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6D3" w:rsidRPr="00AB65BF" w:rsidRDefault="0022791C" w:rsidP="001434E2">
      <w:pPr>
        <w:widowControl w:val="0"/>
        <w:spacing w:after="120" w:line="240" w:lineRule="auto"/>
        <w:jc w:val="center"/>
        <w:rPr>
          <w:rFonts w:ascii="Times New Roman" w:eastAsia="Times New Roman" w:hAnsi="Times New Roman" w:cs="Times New Roman"/>
          <w:b/>
          <w:color w:val="222222"/>
          <w:sz w:val="24"/>
          <w:szCs w:val="24"/>
          <w:lang w:eastAsia="en-ZA"/>
        </w:rPr>
      </w:pPr>
      <w:r>
        <w:rPr>
          <w:rFonts w:ascii="Times New Roman" w:eastAsia="Times New Roman" w:hAnsi="Times New Roman" w:cs="Times New Roman"/>
          <w:b/>
          <w:color w:val="222222"/>
          <w:sz w:val="24"/>
          <w:szCs w:val="24"/>
          <w:lang w:eastAsia="en-ZA"/>
        </w:rPr>
        <w:t>The</w:t>
      </w:r>
      <w:r w:rsidR="00F353D6">
        <w:rPr>
          <w:rFonts w:ascii="Times New Roman" w:eastAsia="Times New Roman" w:hAnsi="Times New Roman" w:cs="Times New Roman"/>
          <w:b/>
          <w:color w:val="222222"/>
          <w:sz w:val="24"/>
          <w:szCs w:val="24"/>
          <w:lang w:eastAsia="en-ZA"/>
        </w:rPr>
        <w:t xml:space="preserve"> </w:t>
      </w:r>
      <w:r w:rsidR="00C32282">
        <w:rPr>
          <w:rFonts w:ascii="Times New Roman" w:eastAsia="Times New Roman" w:hAnsi="Times New Roman" w:cs="Times New Roman"/>
          <w:b/>
          <w:color w:val="222222"/>
          <w:sz w:val="24"/>
          <w:szCs w:val="24"/>
          <w:lang w:eastAsia="en-ZA"/>
        </w:rPr>
        <w:t>four</w:t>
      </w:r>
      <w:r>
        <w:rPr>
          <w:rFonts w:ascii="Times New Roman" w:eastAsia="Times New Roman" w:hAnsi="Times New Roman" w:cs="Times New Roman"/>
          <w:b/>
          <w:color w:val="222222"/>
          <w:sz w:val="24"/>
          <w:szCs w:val="24"/>
          <w:lang w:eastAsia="en-ZA"/>
        </w:rPr>
        <w:t xml:space="preserve"> tasks of</w:t>
      </w:r>
      <w:r w:rsidR="00C32282">
        <w:rPr>
          <w:rFonts w:ascii="Times New Roman" w:eastAsia="Times New Roman" w:hAnsi="Times New Roman" w:cs="Times New Roman"/>
          <w:b/>
          <w:color w:val="222222"/>
          <w:sz w:val="24"/>
          <w:szCs w:val="24"/>
          <w:lang w:eastAsia="en-ZA"/>
        </w:rPr>
        <w:t xml:space="preserve"> Christian ecotheology</w:t>
      </w:r>
      <w:r>
        <w:rPr>
          <w:rFonts w:ascii="Times New Roman" w:eastAsia="Times New Roman" w:hAnsi="Times New Roman" w:cs="Times New Roman"/>
          <w:b/>
          <w:color w:val="222222"/>
          <w:sz w:val="24"/>
          <w:szCs w:val="24"/>
          <w:lang w:eastAsia="en-ZA"/>
        </w:rPr>
        <w:t>: Revisiting the current debate</w:t>
      </w:r>
    </w:p>
    <w:p w:rsidR="00EE5560" w:rsidRDefault="00EE5560" w:rsidP="001434E2">
      <w:pPr>
        <w:widowControl w:val="0"/>
        <w:spacing w:after="120" w:line="240" w:lineRule="auto"/>
        <w:jc w:val="right"/>
        <w:rPr>
          <w:rFonts w:ascii="Times New Roman" w:hAnsi="Times New Roman" w:cs="Times New Roman"/>
          <w:sz w:val="24"/>
          <w:szCs w:val="24"/>
        </w:rPr>
      </w:pPr>
      <w:r>
        <w:rPr>
          <w:rFonts w:ascii="Times New Roman" w:hAnsi="Times New Roman" w:cs="Times New Roman"/>
          <w:sz w:val="24"/>
          <w:szCs w:val="24"/>
        </w:rPr>
        <w:t>Ernst M. Conradie</w:t>
      </w:r>
    </w:p>
    <w:p w:rsidR="00EE5560" w:rsidRDefault="00EE5560" w:rsidP="001434E2">
      <w:pPr>
        <w:widowControl w:val="0"/>
        <w:spacing w:after="120" w:line="240" w:lineRule="auto"/>
        <w:jc w:val="right"/>
        <w:rPr>
          <w:rFonts w:ascii="Times New Roman" w:hAnsi="Times New Roman" w:cs="Times New Roman"/>
          <w:sz w:val="24"/>
          <w:szCs w:val="24"/>
        </w:rPr>
      </w:pPr>
      <w:r>
        <w:rPr>
          <w:rFonts w:ascii="Times New Roman" w:hAnsi="Times New Roman" w:cs="Times New Roman"/>
          <w:sz w:val="24"/>
          <w:szCs w:val="24"/>
        </w:rPr>
        <w:t>Department of Religion and Theology, UWC</w:t>
      </w:r>
    </w:p>
    <w:p w:rsidR="00EE5560" w:rsidRDefault="0044751A" w:rsidP="001434E2">
      <w:pPr>
        <w:widowControl w:val="0"/>
        <w:pBdr>
          <w:bottom w:val="single" w:sz="6" w:space="1" w:color="auto"/>
        </w:pBdr>
        <w:spacing w:after="120" w:line="240" w:lineRule="auto"/>
        <w:jc w:val="right"/>
        <w:rPr>
          <w:rFonts w:ascii="Times New Roman" w:hAnsi="Times New Roman" w:cs="Times New Roman"/>
          <w:sz w:val="24"/>
          <w:szCs w:val="24"/>
        </w:rPr>
      </w:pPr>
      <w:hyperlink r:id="rId9" w:history="1">
        <w:r w:rsidR="00EE5560" w:rsidRPr="00F22CF8">
          <w:rPr>
            <w:rFonts w:ascii="Times New Roman" w:hAnsi="Times New Roman" w:cs="Times New Roman"/>
            <w:sz w:val="24"/>
            <w:szCs w:val="24"/>
          </w:rPr>
          <w:t>econradie@uwc.ac.za</w:t>
        </w:r>
      </w:hyperlink>
    </w:p>
    <w:p w:rsidR="00AB65BF" w:rsidRDefault="00AB65BF" w:rsidP="001434E2">
      <w:pPr>
        <w:widowControl w:val="0"/>
        <w:spacing w:after="120" w:line="240" w:lineRule="auto"/>
        <w:jc w:val="both"/>
        <w:rPr>
          <w:rFonts w:ascii="Times New Roman" w:eastAsia="Times New Roman" w:hAnsi="Times New Roman" w:cs="Times New Roman"/>
          <w:color w:val="222222"/>
          <w:sz w:val="24"/>
          <w:szCs w:val="24"/>
          <w:lang w:eastAsia="en-ZA"/>
        </w:rPr>
      </w:pPr>
    </w:p>
    <w:p w:rsidR="008844AF" w:rsidRDefault="008844AF" w:rsidP="001434E2">
      <w:pPr>
        <w:widowControl w:val="0"/>
        <w:spacing w:after="120" w:line="240" w:lineRule="auto"/>
        <w:jc w:val="both"/>
        <w:rPr>
          <w:rFonts w:ascii="Times New Roman" w:eastAsia="Times New Roman" w:hAnsi="Times New Roman" w:cs="Times New Roman"/>
          <w:b/>
          <w:color w:val="222222"/>
          <w:sz w:val="24"/>
          <w:szCs w:val="24"/>
          <w:lang w:eastAsia="en-ZA"/>
        </w:rPr>
      </w:pPr>
      <w:r>
        <w:rPr>
          <w:rFonts w:ascii="Times New Roman" w:eastAsia="Times New Roman" w:hAnsi="Times New Roman" w:cs="Times New Roman"/>
          <w:b/>
          <w:color w:val="222222"/>
          <w:sz w:val="24"/>
          <w:szCs w:val="24"/>
          <w:lang w:eastAsia="en-ZA"/>
        </w:rPr>
        <w:t>Abstract</w:t>
      </w:r>
    </w:p>
    <w:p w:rsidR="008844AF" w:rsidRPr="008844AF" w:rsidRDefault="008844AF" w:rsidP="001434E2">
      <w:pPr>
        <w:widowControl w:val="0"/>
        <w:spacing w:after="120" w:line="240" w:lineRule="auto"/>
        <w:jc w:val="both"/>
        <w:rPr>
          <w:rFonts w:ascii="Times New Roman" w:eastAsia="Times New Roman" w:hAnsi="Times New Roman" w:cs="Times New Roman"/>
          <w:color w:val="222222"/>
          <w:sz w:val="24"/>
          <w:szCs w:val="24"/>
          <w:lang w:eastAsia="en-ZA"/>
        </w:rPr>
      </w:pPr>
      <w:r w:rsidRPr="008844AF">
        <w:rPr>
          <w:rFonts w:ascii="Times New Roman" w:eastAsia="Times New Roman" w:hAnsi="Times New Roman" w:cs="Times New Roman"/>
          <w:color w:val="222222"/>
          <w:sz w:val="24"/>
          <w:szCs w:val="24"/>
          <w:lang w:eastAsia="en-ZA"/>
        </w:rPr>
        <w:t xml:space="preserve">This contribution </w:t>
      </w:r>
      <w:r>
        <w:rPr>
          <w:rFonts w:ascii="Times New Roman" w:eastAsia="Times New Roman" w:hAnsi="Times New Roman" w:cs="Times New Roman"/>
          <w:color w:val="222222"/>
          <w:sz w:val="24"/>
          <w:szCs w:val="24"/>
          <w:lang w:eastAsia="en-ZA"/>
        </w:rPr>
        <w:t xml:space="preserve">offers </w:t>
      </w:r>
      <w:r w:rsidR="001A0B95">
        <w:rPr>
          <w:rFonts w:ascii="Times New Roman" w:eastAsia="Times New Roman" w:hAnsi="Times New Roman" w:cs="Times New Roman"/>
          <w:color w:val="222222"/>
          <w:sz w:val="24"/>
          <w:szCs w:val="24"/>
          <w:lang w:eastAsia="en-ZA"/>
        </w:rPr>
        <w:t xml:space="preserve">a </w:t>
      </w:r>
      <w:r w:rsidR="00802344">
        <w:rPr>
          <w:rFonts w:ascii="Times New Roman" w:eastAsia="Times New Roman" w:hAnsi="Times New Roman" w:cs="Times New Roman"/>
          <w:color w:val="222222"/>
          <w:sz w:val="24"/>
          <w:szCs w:val="24"/>
          <w:lang w:eastAsia="en-ZA"/>
        </w:rPr>
        <w:t>description</w:t>
      </w:r>
      <w:r>
        <w:rPr>
          <w:rFonts w:ascii="Times New Roman" w:eastAsia="Times New Roman" w:hAnsi="Times New Roman" w:cs="Times New Roman"/>
          <w:color w:val="222222"/>
          <w:sz w:val="24"/>
          <w:szCs w:val="24"/>
          <w:lang w:eastAsia="en-ZA"/>
        </w:rPr>
        <w:t xml:space="preserve"> of the task</w:t>
      </w:r>
      <w:r w:rsidR="00346F0F">
        <w:rPr>
          <w:rFonts w:ascii="Times New Roman" w:eastAsia="Times New Roman" w:hAnsi="Times New Roman" w:cs="Times New Roman"/>
          <w:color w:val="222222"/>
          <w:sz w:val="24"/>
          <w:szCs w:val="24"/>
          <w:lang w:eastAsia="en-ZA"/>
        </w:rPr>
        <w:t>s</w:t>
      </w:r>
      <w:r>
        <w:rPr>
          <w:rFonts w:ascii="Times New Roman" w:eastAsia="Times New Roman" w:hAnsi="Times New Roman" w:cs="Times New Roman"/>
          <w:color w:val="222222"/>
          <w:sz w:val="24"/>
          <w:szCs w:val="24"/>
          <w:lang w:eastAsia="en-ZA"/>
        </w:rPr>
        <w:t xml:space="preserve"> of Christian ecotheology</w:t>
      </w:r>
      <w:r w:rsidR="001A0B95">
        <w:rPr>
          <w:rFonts w:ascii="Times New Roman" w:eastAsia="Times New Roman" w:hAnsi="Times New Roman" w:cs="Times New Roman"/>
          <w:color w:val="222222"/>
          <w:sz w:val="24"/>
          <w:szCs w:val="24"/>
          <w:lang w:eastAsia="en-ZA"/>
        </w:rPr>
        <w:t xml:space="preserve"> both</w:t>
      </w:r>
      <w:r w:rsidR="00F90E84">
        <w:rPr>
          <w:rFonts w:ascii="Times New Roman" w:eastAsia="Times New Roman" w:hAnsi="Times New Roman" w:cs="Times New Roman"/>
          <w:color w:val="222222"/>
          <w:sz w:val="24"/>
          <w:szCs w:val="24"/>
          <w:lang w:eastAsia="en-ZA"/>
        </w:rPr>
        <w:t xml:space="preserve"> from a </w:t>
      </w:r>
      <w:r w:rsidR="00F90E84" w:rsidRPr="00F90E84">
        <w:rPr>
          <w:rFonts w:ascii="Times New Roman" w:eastAsia="Times New Roman" w:hAnsi="Times New Roman" w:cs="Times New Roman"/>
          <w:i/>
          <w:color w:val="222222"/>
          <w:sz w:val="24"/>
          <w:szCs w:val="24"/>
          <w:lang w:eastAsia="en-ZA"/>
        </w:rPr>
        <w:t xml:space="preserve">de facto </w:t>
      </w:r>
      <w:r w:rsidR="00F90E84">
        <w:rPr>
          <w:rFonts w:ascii="Times New Roman" w:eastAsia="Times New Roman" w:hAnsi="Times New Roman" w:cs="Times New Roman"/>
          <w:color w:val="222222"/>
          <w:sz w:val="24"/>
          <w:szCs w:val="24"/>
          <w:lang w:eastAsia="en-ZA"/>
        </w:rPr>
        <w:t xml:space="preserve">and from a </w:t>
      </w:r>
      <w:r w:rsidR="00F90E84" w:rsidRPr="00F90E84">
        <w:rPr>
          <w:rFonts w:ascii="Times New Roman" w:eastAsia="Times New Roman" w:hAnsi="Times New Roman" w:cs="Times New Roman"/>
          <w:i/>
          <w:color w:val="222222"/>
          <w:sz w:val="24"/>
          <w:szCs w:val="24"/>
          <w:lang w:eastAsia="en-ZA"/>
        </w:rPr>
        <w:t xml:space="preserve">de </w:t>
      </w:r>
      <w:proofErr w:type="spellStart"/>
      <w:r w:rsidR="00F90E84" w:rsidRPr="00F90E84">
        <w:rPr>
          <w:rFonts w:ascii="Times New Roman" w:eastAsia="Times New Roman" w:hAnsi="Times New Roman" w:cs="Times New Roman"/>
          <w:i/>
          <w:color w:val="222222"/>
          <w:sz w:val="24"/>
          <w:szCs w:val="24"/>
          <w:lang w:eastAsia="en-ZA"/>
        </w:rPr>
        <w:t>iure</w:t>
      </w:r>
      <w:proofErr w:type="spellEnd"/>
      <w:r w:rsidR="00F90E84">
        <w:rPr>
          <w:rFonts w:ascii="Times New Roman" w:eastAsia="Times New Roman" w:hAnsi="Times New Roman" w:cs="Times New Roman"/>
          <w:color w:val="222222"/>
          <w:sz w:val="24"/>
          <w:szCs w:val="24"/>
          <w:lang w:eastAsia="en-ZA"/>
        </w:rPr>
        <w:t xml:space="preserve"> perspective</w:t>
      </w:r>
      <w:r>
        <w:rPr>
          <w:rFonts w:ascii="Times New Roman" w:eastAsia="Times New Roman" w:hAnsi="Times New Roman" w:cs="Times New Roman"/>
          <w:color w:val="222222"/>
          <w:sz w:val="24"/>
          <w:szCs w:val="24"/>
          <w:lang w:eastAsia="en-ZA"/>
        </w:rPr>
        <w:t>. I</w:t>
      </w:r>
      <w:r w:rsidR="00537B10">
        <w:rPr>
          <w:rFonts w:ascii="Times New Roman" w:eastAsia="Times New Roman" w:hAnsi="Times New Roman" w:cs="Times New Roman"/>
          <w:color w:val="222222"/>
          <w:sz w:val="24"/>
          <w:szCs w:val="24"/>
          <w:lang w:eastAsia="en-ZA"/>
        </w:rPr>
        <w:t xml:space="preserve">n a constructive proposal it </w:t>
      </w:r>
      <w:r w:rsidR="00F90E84">
        <w:rPr>
          <w:rFonts w:ascii="Times New Roman" w:eastAsia="Times New Roman" w:hAnsi="Times New Roman" w:cs="Times New Roman"/>
          <w:color w:val="222222"/>
          <w:sz w:val="24"/>
          <w:szCs w:val="24"/>
          <w:lang w:eastAsia="en-ZA"/>
        </w:rPr>
        <w:t xml:space="preserve">is </w:t>
      </w:r>
      <w:r w:rsidR="00537B10">
        <w:rPr>
          <w:rFonts w:ascii="Times New Roman" w:eastAsia="Times New Roman" w:hAnsi="Times New Roman" w:cs="Times New Roman"/>
          <w:color w:val="222222"/>
          <w:sz w:val="24"/>
          <w:szCs w:val="24"/>
          <w:lang w:eastAsia="en-ZA"/>
        </w:rPr>
        <w:t>suggest</w:t>
      </w:r>
      <w:r w:rsidR="00F90E84">
        <w:rPr>
          <w:rFonts w:ascii="Times New Roman" w:eastAsia="Times New Roman" w:hAnsi="Times New Roman" w:cs="Times New Roman"/>
          <w:color w:val="222222"/>
          <w:sz w:val="24"/>
          <w:szCs w:val="24"/>
          <w:lang w:eastAsia="en-ZA"/>
        </w:rPr>
        <w:t>ed</w:t>
      </w:r>
      <w:r>
        <w:rPr>
          <w:rFonts w:ascii="Times New Roman" w:eastAsia="Times New Roman" w:hAnsi="Times New Roman" w:cs="Times New Roman"/>
          <w:color w:val="222222"/>
          <w:sz w:val="24"/>
          <w:szCs w:val="24"/>
          <w:lang w:eastAsia="en-ZA"/>
        </w:rPr>
        <w:t xml:space="preserve"> that this entails both a twofold critique and a twofold constructive task, i.e. an ecological critique of Christianity and a Christian critique of ecological destruction, a constructive contribution to Christian authenticity and on that basis to multi-disciplinary discourse on ecological concerns in the public sphere. This is unpacked in subsequent sections</w:t>
      </w:r>
      <w:r w:rsidR="00383821">
        <w:rPr>
          <w:rFonts w:ascii="Times New Roman" w:eastAsia="Times New Roman" w:hAnsi="Times New Roman" w:cs="Times New Roman"/>
          <w:color w:val="222222"/>
          <w:sz w:val="24"/>
          <w:szCs w:val="24"/>
          <w:lang w:eastAsia="en-ZA"/>
        </w:rPr>
        <w:t>, holding these dual tasks together</w:t>
      </w:r>
      <w:r w:rsidR="00802344">
        <w:rPr>
          <w:rFonts w:ascii="Times New Roman" w:eastAsia="Times New Roman" w:hAnsi="Times New Roman" w:cs="Times New Roman"/>
          <w:color w:val="222222"/>
          <w:sz w:val="24"/>
          <w:szCs w:val="24"/>
          <w:lang w:eastAsia="en-ZA"/>
        </w:rPr>
        <w:t xml:space="preserve"> through the notion of an ecological reformation and the tension between vision and discernment</w:t>
      </w:r>
      <w:r>
        <w:rPr>
          <w:rFonts w:ascii="Times New Roman" w:eastAsia="Times New Roman" w:hAnsi="Times New Roman" w:cs="Times New Roman"/>
          <w:color w:val="222222"/>
          <w:sz w:val="24"/>
          <w:szCs w:val="24"/>
          <w:lang w:eastAsia="en-ZA"/>
        </w:rPr>
        <w:t xml:space="preserve">. It is </w:t>
      </w:r>
      <w:r w:rsidR="00802344">
        <w:rPr>
          <w:rFonts w:ascii="Times New Roman" w:eastAsia="Times New Roman" w:hAnsi="Times New Roman" w:cs="Times New Roman"/>
          <w:color w:val="222222"/>
          <w:sz w:val="24"/>
          <w:szCs w:val="24"/>
          <w:lang w:eastAsia="en-ZA"/>
        </w:rPr>
        <w:t xml:space="preserve">suggested </w:t>
      </w:r>
      <w:r>
        <w:rPr>
          <w:rFonts w:ascii="Times New Roman" w:eastAsia="Times New Roman" w:hAnsi="Times New Roman" w:cs="Times New Roman"/>
          <w:color w:val="222222"/>
          <w:sz w:val="24"/>
          <w:szCs w:val="24"/>
          <w:lang w:eastAsia="en-ZA"/>
        </w:rPr>
        <w:t xml:space="preserve">that </w:t>
      </w:r>
      <w:r w:rsidR="00346F0F">
        <w:rPr>
          <w:rFonts w:ascii="Times New Roman" w:eastAsia="Times New Roman" w:hAnsi="Times New Roman" w:cs="Times New Roman"/>
          <w:color w:val="222222"/>
          <w:sz w:val="24"/>
          <w:szCs w:val="24"/>
          <w:lang w:eastAsia="en-ZA"/>
        </w:rPr>
        <w:t>a constructive contribution to Christian authenticity</w:t>
      </w:r>
      <w:r>
        <w:rPr>
          <w:rFonts w:ascii="Times New Roman" w:eastAsia="Times New Roman" w:hAnsi="Times New Roman" w:cs="Times New Roman"/>
          <w:color w:val="222222"/>
          <w:sz w:val="24"/>
          <w:szCs w:val="24"/>
          <w:lang w:eastAsia="en-ZA"/>
        </w:rPr>
        <w:t xml:space="preserve"> is indeed </w:t>
      </w:r>
      <w:r w:rsidR="00346F0F">
        <w:rPr>
          <w:rFonts w:ascii="Times New Roman" w:eastAsia="Times New Roman" w:hAnsi="Times New Roman" w:cs="Times New Roman"/>
          <w:color w:val="222222"/>
          <w:sz w:val="24"/>
          <w:szCs w:val="24"/>
          <w:lang w:eastAsia="en-ZA"/>
        </w:rPr>
        <w:t xml:space="preserve">theologically </w:t>
      </w:r>
      <w:r>
        <w:rPr>
          <w:rFonts w:ascii="Times New Roman" w:eastAsia="Times New Roman" w:hAnsi="Times New Roman" w:cs="Times New Roman"/>
          <w:color w:val="222222"/>
          <w:sz w:val="24"/>
          <w:szCs w:val="24"/>
          <w:lang w:eastAsia="en-ZA"/>
        </w:rPr>
        <w:t>crucial, namely to discern the movements of the Spirit</w:t>
      </w:r>
      <w:r w:rsidR="00802344">
        <w:rPr>
          <w:rFonts w:ascii="Times New Roman" w:eastAsia="Times New Roman" w:hAnsi="Times New Roman" w:cs="Times New Roman"/>
          <w:color w:val="222222"/>
          <w:sz w:val="24"/>
          <w:szCs w:val="24"/>
          <w:lang w:eastAsia="en-ZA"/>
        </w:rPr>
        <w:t>, now</w:t>
      </w:r>
      <w:r>
        <w:rPr>
          <w:rFonts w:ascii="Times New Roman" w:eastAsia="Times New Roman" w:hAnsi="Times New Roman" w:cs="Times New Roman"/>
          <w:color w:val="222222"/>
          <w:sz w:val="24"/>
          <w:szCs w:val="24"/>
          <w:lang w:eastAsia="en-ZA"/>
        </w:rPr>
        <w:t xml:space="preserve"> amidst the </w:t>
      </w:r>
      <w:r w:rsidR="00802344">
        <w:rPr>
          <w:rFonts w:ascii="Times New Roman" w:eastAsia="Times New Roman" w:hAnsi="Times New Roman" w:cs="Times New Roman"/>
          <w:color w:val="222222"/>
          <w:sz w:val="24"/>
          <w:szCs w:val="24"/>
          <w:lang w:eastAsia="en-ZA"/>
        </w:rPr>
        <w:t xml:space="preserve">advent of the </w:t>
      </w:r>
      <w:r>
        <w:rPr>
          <w:rFonts w:ascii="Times New Roman" w:eastAsia="Times New Roman" w:hAnsi="Times New Roman" w:cs="Times New Roman"/>
          <w:color w:val="222222"/>
          <w:sz w:val="24"/>
          <w:szCs w:val="24"/>
          <w:lang w:eastAsia="en-ZA"/>
        </w:rPr>
        <w:t xml:space="preserve">Anthropocene. </w:t>
      </w:r>
      <w:r w:rsidR="00555476">
        <w:rPr>
          <w:rFonts w:ascii="Times New Roman" w:eastAsia="Times New Roman" w:hAnsi="Times New Roman" w:cs="Times New Roman"/>
          <w:color w:val="222222"/>
          <w:sz w:val="24"/>
          <w:szCs w:val="24"/>
          <w:lang w:eastAsia="en-ZA"/>
        </w:rPr>
        <w:t xml:space="preserve">This </w:t>
      </w:r>
      <w:r w:rsidR="00802344" w:rsidRPr="008844AF">
        <w:rPr>
          <w:rFonts w:ascii="Times New Roman" w:eastAsia="Times New Roman" w:hAnsi="Times New Roman" w:cs="Times New Roman"/>
          <w:color w:val="222222"/>
          <w:sz w:val="24"/>
          <w:szCs w:val="24"/>
          <w:lang w:eastAsia="en-ZA"/>
        </w:rPr>
        <w:t xml:space="preserve">contribution </w:t>
      </w:r>
      <w:r w:rsidR="00555476">
        <w:rPr>
          <w:rFonts w:ascii="Times New Roman" w:eastAsia="Times New Roman" w:hAnsi="Times New Roman" w:cs="Times New Roman"/>
          <w:color w:val="222222"/>
          <w:sz w:val="24"/>
          <w:szCs w:val="24"/>
          <w:lang w:eastAsia="en-ZA"/>
        </w:rPr>
        <w:t xml:space="preserve">raises but does not address the </w:t>
      </w:r>
      <w:r w:rsidR="00346F0F">
        <w:rPr>
          <w:rFonts w:ascii="Times New Roman" w:eastAsia="Times New Roman" w:hAnsi="Times New Roman" w:cs="Times New Roman"/>
          <w:color w:val="222222"/>
          <w:sz w:val="24"/>
          <w:szCs w:val="24"/>
          <w:lang w:eastAsia="en-ZA"/>
        </w:rPr>
        <w:t>theological question as to what God is up to in a time like this.</w:t>
      </w:r>
    </w:p>
    <w:p w:rsidR="008844AF" w:rsidRDefault="008844AF" w:rsidP="001434E2">
      <w:pPr>
        <w:widowControl w:val="0"/>
        <w:spacing w:after="120" w:line="240" w:lineRule="auto"/>
        <w:jc w:val="both"/>
        <w:rPr>
          <w:rFonts w:ascii="Times New Roman" w:eastAsia="Times New Roman" w:hAnsi="Times New Roman" w:cs="Times New Roman"/>
          <w:b/>
          <w:color w:val="222222"/>
          <w:sz w:val="24"/>
          <w:szCs w:val="24"/>
          <w:lang w:eastAsia="en-ZA"/>
        </w:rPr>
      </w:pPr>
      <w:r>
        <w:rPr>
          <w:rFonts w:ascii="Times New Roman" w:eastAsia="Times New Roman" w:hAnsi="Times New Roman" w:cs="Times New Roman"/>
          <w:b/>
          <w:color w:val="222222"/>
          <w:sz w:val="24"/>
          <w:szCs w:val="24"/>
          <w:lang w:eastAsia="en-ZA"/>
        </w:rPr>
        <w:t>Keywords</w:t>
      </w:r>
    </w:p>
    <w:p w:rsidR="008844AF" w:rsidRPr="00346F0F" w:rsidRDefault="00346F0F" w:rsidP="00346F0F">
      <w:pPr>
        <w:widowControl w:val="0"/>
        <w:spacing w:after="120" w:line="240" w:lineRule="auto"/>
        <w:jc w:val="both"/>
        <w:rPr>
          <w:rFonts w:ascii="Times New Roman" w:eastAsia="Times New Roman" w:hAnsi="Times New Roman" w:cs="Times New Roman"/>
          <w:color w:val="222222"/>
          <w:sz w:val="24"/>
          <w:szCs w:val="24"/>
          <w:lang w:eastAsia="en-ZA"/>
        </w:rPr>
      </w:pPr>
      <w:r>
        <w:rPr>
          <w:rFonts w:ascii="Times New Roman" w:eastAsia="Times New Roman" w:hAnsi="Times New Roman" w:cs="Times New Roman"/>
          <w:color w:val="222222"/>
          <w:sz w:val="24"/>
          <w:szCs w:val="24"/>
          <w:lang w:eastAsia="en-ZA"/>
        </w:rPr>
        <w:t xml:space="preserve">Anthropocene, </w:t>
      </w:r>
      <w:r w:rsidRPr="00346F0F">
        <w:rPr>
          <w:rFonts w:ascii="Times New Roman" w:eastAsia="Times New Roman" w:hAnsi="Times New Roman" w:cs="Times New Roman"/>
          <w:color w:val="222222"/>
          <w:sz w:val="24"/>
          <w:szCs w:val="24"/>
          <w:lang w:eastAsia="en-ZA"/>
        </w:rPr>
        <w:t xml:space="preserve">Christian ecotheology, </w:t>
      </w:r>
      <w:r>
        <w:rPr>
          <w:rFonts w:ascii="Times New Roman" w:eastAsia="Times New Roman" w:hAnsi="Times New Roman" w:cs="Times New Roman"/>
          <w:color w:val="222222"/>
          <w:sz w:val="24"/>
          <w:szCs w:val="24"/>
          <w:lang w:eastAsia="en-ZA"/>
        </w:rPr>
        <w:t>ecological reformation, Providence</w:t>
      </w:r>
    </w:p>
    <w:p w:rsidR="008844AF" w:rsidRPr="008844AF" w:rsidRDefault="008844AF" w:rsidP="001434E2">
      <w:pPr>
        <w:widowControl w:val="0"/>
        <w:spacing w:after="120" w:line="240" w:lineRule="auto"/>
        <w:jc w:val="both"/>
        <w:rPr>
          <w:rFonts w:ascii="Times New Roman" w:eastAsia="Times New Roman" w:hAnsi="Times New Roman" w:cs="Times New Roman"/>
          <w:color w:val="222222"/>
          <w:sz w:val="24"/>
          <w:szCs w:val="24"/>
          <w:lang w:eastAsia="en-ZA"/>
        </w:rPr>
      </w:pPr>
    </w:p>
    <w:p w:rsidR="00AB65BF" w:rsidRPr="00AB65BF" w:rsidRDefault="004E3D73" w:rsidP="001434E2">
      <w:pPr>
        <w:widowControl w:val="0"/>
        <w:spacing w:after="120" w:line="240" w:lineRule="auto"/>
        <w:jc w:val="both"/>
        <w:rPr>
          <w:rFonts w:ascii="Times New Roman" w:eastAsia="Times New Roman" w:hAnsi="Times New Roman" w:cs="Times New Roman"/>
          <w:b/>
          <w:color w:val="222222"/>
          <w:sz w:val="24"/>
          <w:szCs w:val="24"/>
          <w:lang w:eastAsia="en-ZA"/>
        </w:rPr>
      </w:pPr>
      <w:r>
        <w:rPr>
          <w:rFonts w:ascii="Times New Roman" w:eastAsia="Times New Roman" w:hAnsi="Times New Roman" w:cs="Times New Roman"/>
          <w:b/>
          <w:color w:val="222222"/>
          <w:sz w:val="24"/>
          <w:szCs w:val="24"/>
          <w:lang w:eastAsia="en-ZA"/>
        </w:rPr>
        <w:t>Five decades of ecotheology</w:t>
      </w:r>
      <w:r w:rsidR="00985CDF">
        <w:rPr>
          <w:rStyle w:val="FootnoteReference"/>
          <w:rFonts w:ascii="Times New Roman" w:eastAsia="Times New Roman" w:hAnsi="Times New Roman" w:cs="Times New Roman"/>
          <w:b/>
          <w:color w:val="222222"/>
          <w:sz w:val="24"/>
          <w:szCs w:val="24"/>
          <w:lang w:eastAsia="en-ZA"/>
        </w:rPr>
        <w:footnoteReference w:id="1"/>
      </w:r>
    </w:p>
    <w:p w:rsidR="003F566F" w:rsidRDefault="00C47C23" w:rsidP="001434E2">
      <w:pPr>
        <w:widowControl w:val="0"/>
        <w:spacing w:after="120" w:line="240" w:lineRule="auto"/>
        <w:jc w:val="both"/>
        <w:rPr>
          <w:rFonts w:ascii="Times New Roman" w:eastAsia="Times New Roman" w:hAnsi="Times New Roman" w:cs="Times New Roman"/>
          <w:color w:val="222222"/>
          <w:sz w:val="24"/>
          <w:szCs w:val="24"/>
          <w:lang w:eastAsia="en-ZA"/>
        </w:rPr>
      </w:pPr>
      <w:r>
        <w:rPr>
          <w:rFonts w:ascii="Times New Roman" w:eastAsia="Times New Roman" w:hAnsi="Times New Roman" w:cs="Times New Roman"/>
          <w:color w:val="222222"/>
          <w:sz w:val="24"/>
          <w:szCs w:val="24"/>
          <w:lang w:eastAsia="en-ZA"/>
        </w:rPr>
        <w:t>Christian e</w:t>
      </w:r>
      <w:r w:rsidR="00AB65BF">
        <w:rPr>
          <w:rFonts w:ascii="Times New Roman" w:eastAsia="Times New Roman" w:hAnsi="Times New Roman" w:cs="Times New Roman"/>
          <w:color w:val="222222"/>
          <w:sz w:val="24"/>
          <w:szCs w:val="24"/>
          <w:lang w:eastAsia="en-ZA"/>
        </w:rPr>
        <w:t>cotheology emerged as a scholarly discourse in the 1970s</w:t>
      </w:r>
      <w:r w:rsidR="004972BC">
        <w:rPr>
          <w:rFonts w:ascii="Times New Roman" w:eastAsia="Times New Roman" w:hAnsi="Times New Roman" w:cs="Times New Roman"/>
          <w:color w:val="222222"/>
          <w:sz w:val="24"/>
          <w:szCs w:val="24"/>
          <w:lang w:eastAsia="en-ZA"/>
        </w:rPr>
        <w:t>,</w:t>
      </w:r>
      <w:r w:rsidR="006022F8">
        <w:rPr>
          <w:rStyle w:val="FootnoteReference"/>
          <w:rFonts w:ascii="Times New Roman" w:eastAsia="Times New Roman" w:hAnsi="Times New Roman" w:cs="Times New Roman"/>
          <w:color w:val="222222"/>
          <w:sz w:val="24"/>
          <w:szCs w:val="24"/>
          <w:lang w:eastAsia="en-ZA"/>
        </w:rPr>
        <w:footnoteReference w:id="2"/>
      </w:r>
      <w:r w:rsidR="00AB65BF">
        <w:rPr>
          <w:rFonts w:ascii="Times New Roman" w:eastAsia="Times New Roman" w:hAnsi="Times New Roman" w:cs="Times New Roman"/>
          <w:color w:val="222222"/>
          <w:sz w:val="24"/>
          <w:szCs w:val="24"/>
          <w:lang w:eastAsia="en-ZA"/>
        </w:rPr>
        <w:t xml:space="preserve"> partly in response to growing ecological concerns, expressed for example in the contested report to the Club of Rome on </w:t>
      </w:r>
      <w:r w:rsidR="00AB65BF" w:rsidRPr="00AB65BF">
        <w:rPr>
          <w:rFonts w:ascii="Times New Roman" w:eastAsia="Times New Roman" w:hAnsi="Times New Roman" w:cs="Times New Roman"/>
          <w:i/>
          <w:color w:val="222222"/>
          <w:sz w:val="24"/>
          <w:szCs w:val="24"/>
          <w:lang w:eastAsia="en-ZA"/>
        </w:rPr>
        <w:t>L</w:t>
      </w:r>
      <w:r w:rsidR="00AB65BF">
        <w:rPr>
          <w:rFonts w:ascii="Times New Roman" w:eastAsia="Times New Roman" w:hAnsi="Times New Roman" w:cs="Times New Roman"/>
          <w:i/>
          <w:color w:val="222222"/>
          <w:sz w:val="24"/>
          <w:szCs w:val="24"/>
          <w:lang w:eastAsia="en-ZA"/>
        </w:rPr>
        <w:t xml:space="preserve">imits to Growth </w:t>
      </w:r>
      <w:r w:rsidR="00AB65BF">
        <w:rPr>
          <w:rFonts w:ascii="Times New Roman" w:eastAsia="Times New Roman" w:hAnsi="Times New Roman" w:cs="Times New Roman"/>
          <w:color w:val="222222"/>
          <w:sz w:val="24"/>
          <w:szCs w:val="24"/>
          <w:lang w:eastAsia="en-ZA"/>
        </w:rPr>
        <w:t>(1972),</w:t>
      </w:r>
      <w:r w:rsidR="006022F8" w:rsidRPr="007D5194">
        <w:rPr>
          <w:rStyle w:val="A-Footnoterm"/>
        </w:rPr>
        <w:footnoteReference w:id="3"/>
      </w:r>
      <w:r w:rsidR="00AB65BF">
        <w:rPr>
          <w:rFonts w:ascii="Times New Roman" w:eastAsia="Times New Roman" w:hAnsi="Times New Roman" w:cs="Times New Roman"/>
          <w:color w:val="222222"/>
          <w:sz w:val="24"/>
          <w:szCs w:val="24"/>
          <w:lang w:eastAsia="en-ZA"/>
        </w:rPr>
        <w:t xml:space="preserve"> partly in response to the equally contested thesis by Lynn White that Christianity is a root cause of the environmental crisis given i</w:t>
      </w:r>
      <w:r w:rsidR="004972BC">
        <w:rPr>
          <w:rFonts w:ascii="Times New Roman" w:eastAsia="Times New Roman" w:hAnsi="Times New Roman" w:cs="Times New Roman"/>
          <w:color w:val="222222"/>
          <w:sz w:val="24"/>
          <w:szCs w:val="24"/>
          <w:lang w:eastAsia="en-ZA"/>
        </w:rPr>
        <w:t>t</w:t>
      </w:r>
      <w:r w:rsidR="00AB65BF">
        <w:rPr>
          <w:rFonts w:ascii="Times New Roman" w:eastAsia="Times New Roman" w:hAnsi="Times New Roman" w:cs="Times New Roman"/>
          <w:color w:val="222222"/>
          <w:sz w:val="24"/>
          <w:szCs w:val="24"/>
          <w:lang w:eastAsia="en-ZA"/>
        </w:rPr>
        <w:t>s deeply anthropocentric orientation.</w:t>
      </w:r>
      <w:r w:rsidR="006022F8" w:rsidRPr="007D5194">
        <w:rPr>
          <w:rStyle w:val="A-Footnoterm"/>
        </w:rPr>
        <w:footnoteReference w:id="4"/>
      </w:r>
      <w:r w:rsidR="00AB65BF">
        <w:rPr>
          <w:rFonts w:ascii="Times New Roman" w:eastAsia="Times New Roman" w:hAnsi="Times New Roman" w:cs="Times New Roman"/>
          <w:color w:val="222222"/>
          <w:sz w:val="24"/>
          <w:szCs w:val="24"/>
          <w:lang w:eastAsia="en-ZA"/>
        </w:rPr>
        <w:t xml:space="preserve"> </w:t>
      </w:r>
      <w:r w:rsidR="00FE4D0C">
        <w:rPr>
          <w:rFonts w:ascii="Times New Roman" w:eastAsia="Times New Roman" w:hAnsi="Times New Roman" w:cs="Times New Roman"/>
          <w:color w:val="222222"/>
          <w:sz w:val="24"/>
          <w:szCs w:val="24"/>
          <w:lang w:eastAsia="en-ZA"/>
        </w:rPr>
        <w:t xml:space="preserve">Sources of inspiration to address these challenges emerged from a retrieval of the biblical roots and subsequent history of the Christian tradition, its classic texts, doctrines, </w:t>
      </w:r>
      <w:proofErr w:type="gramStart"/>
      <w:r w:rsidR="00FE4D0C">
        <w:rPr>
          <w:rFonts w:ascii="Times New Roman" w:eastAsia="Times New Roman" w:hAnsi="Times New Roman" w:cs="Times New Roman"/>
          <w:color w:val="222222"/>
          <w:sz w:val="24"/>
          <w:szCs w:val="24"/>
          <w:lang w:eastAsia="en-ZA"/>
        </w:rPr>
        <w:t>moral</w:t>
      </w:r>
      <w:proofErr w:type="gramEnd"/>
      <w:r w:rsidR="00FE4D0C">
        <w:rPr>
          <w:rFonts w:ascii="Times New Roman" w:eastAsia="Times New Roman" w:hAnsi="Times New Roman" w:cs="Times New Roman"/>
          <w:color w:val="222222"/>
          <w:sz w:val="24"/>
          <w:szCs w:val="24"/>
          <w:lang w:eastAsia="en-ZA"/>
        </w:rPr>
        <w:t xml:space="preserve"> codes, forms of praxis, saints and leading theologians.</w:t>
      </w:r>
      <w:r w:rsidR="00FE4D0C">
        <w:rPr>
          <w:rStyle w:val="FootnoteReference"/>
          <w:rFonts w:ascii="Times New Roman" w:eastAsia="Times New Roman" w:hAnsi="Times New Roman" w:cs="Times New Roman"/>
          <w:color w:val="222222"/>
          <w:sz w:val="24"/>
          <w:szCs w:val="24"/>
          <w:lang w:eastAsia="en-ZA"/>
        </w:rPr>
        <w:footnoteReference w:id="5"/>
      </w:r>
      <w:r w:rsidR="00FE4D0C">
        <w:rPr>
          <w:rFonts w:ascii="Times New Roman" w:eastAsia="Times New Roman" w:hAnsi="Times New Roman" w:cs="Times New Roman"/>
          <w:color w:val="222222"/>
          <w:sz w:val="24"/>
          <w:szCs w:val="24"/>
          <w:lang w:eastAsia="en-ZA"/>
        </w:rPr>
        <w:t xml:space="preserve"> </w:t>
      </w:r>
      <w:r w:rsidR="00AB65BF">
        <w:rPr>
          <w:rFonts w:ascii="Times New Roman" w:eastAsia="Times New Roman" w:hAnsi="Times New Roman" w:cs="Times New Roman"/>
          <w:color w:val="222222"/>
          <w:sz w:val="24"/>
          <w:szCs w:val="24"/>
          <w:lang w:eastAsia="en-ZA"/>
        </w:rPr>
        <w:t xml:space="preserve">For a decade or two </w:t>
      </w:r>
      <w:r w:rsidR="003748B8">
        <w:rPr>
          <w:rFonts w:ascii="Times New Roman" w:eastAsia="Times New Roman" w:hAnsi="Times New Roman" w:cs="Times New Roman"/>
          <w:color w:val="222222"/>
          <w:sz w:val="24"/>
          <w:szCs w:val="24"/>
          <w:lang w:eastAsia="en-ZA"/>
        </w:rPr>
        <w:t>ecotheology</w:t>
      </w:r>
      <w:r w:rsidR="00AB65BF">
        <w:rPr>
          <w:rFonts w:ascii="Times New Roman" w:eastAsia="Times New Roman" w:hAnsi="Times New Roman" w:cs="Times New Roman"/>
          <w:color w:val="222222"/>
          <w:sz w:val="24"/>
          <w:szCs w:val="24"/>
          <w:lang w:eastAsia="en-ZA"/>
        </w:rPr>
        <w:t xml:space="preserve"> retained a clear focus, namely reflection on the relationship between “man” and nature, later reformulated as the place </w:t>
      </w:r>
      <w:r w:rsidR="003F566F">
        <w:rPr>
          <w:rFonts w:ascii="Times New Roman" w:eastAsia="Times New Roman" w:hAnsi="Times New Roman" w:cs="Times New Roman"/>
          <w:color w:val="222222"/>
          <w:sz w:val="24"/>
          <w:szCs w:val="24"/>
          <w:lang w:eastAsia="en-ZA"/>
        </w:rPr>
        <w:t xml:space="preserve">and role </w:t>
      </w:r>
      <w:r w:rsidR="00AB65BF">
        <w:rPr>
          <w:rFonts w:ascii="Times New Roman" w:eastAsia="Times New Roman" w:hAnsi="Times New Roman" w:cs="Times New Roman"/>
          <w:color w:val="222222"/>
          <w:sz w:val="24"/>
          <w:szCs w:val="24"/>
          <w:lang w:eastAsia="en-ZA"/>
        </w:rPr>
        <w:t xml:space="preserve">of humanity within </w:t>
      </w:r>
      <w:r w:rsidR="003F566F">
        <w:rPr>
          <w:rFonts w:ascii="Times New Roman" w:eastAsia="Times New Roman" w:hAnsi="Times New Roman" w:cs="Times New Roman"/>
          <w:color w:val="222222"/>
          <w:sz w:val="24"/>
          <w:szCs w:val="24"/>
          <w:lang w:eastAsia="en-ZA"/>
        </w:rPr>
        <w:t xml:space="preserve">the biophysical </w:t>
      </w:r>
      <w:r w:rsidR="003F566F">
        <w:rPr>
          <w:rFonts w:ascii="Times New Roman" w:eastAsia="Times New Roman" w:hAnsi="Times New Roman" w:cs="Times New Roman"/>
          <w:color w:val="222222"/>
          <w:sz w:val="24"/>
          <w:szCs w:val="24"/>
          <w:lang w:eastAsia="en-ZA"/>
        </w:rPr>
        <w:lastRenderedPageBreak/>
        <w:t>environment,</w:t>
      </w:r>
      <w:r w:rsidR="004823A4">
        <w:rPr>
          <w:rStyle w:val="FootnoteReference"/>
          <w:rFonts w:ascii="Times New Roman" w:eastAsia="Times New Roman" w:hAnsi="Times New Roman" w:cs="Times New Roman"/>
          <w:color w:val="222222"/>
          <w:sz w:val="24"/>
          <w:szCs w:val="24"/>
          <w:lang w:eastAsia="en-ZA"/>
        </w:rPr>
        <w:footnoteReference w:id="6"/>
      </w:r>
      <w:r w:rsidR="003F566F">
        <w:rPr>
          <w:rFonts w:ascii="Times New Roman" w:eastAsia="Times New Roman" w:hAnsi="Times New Roman" w:cs="Times New Roman"/>
          <w:color w:val="222222"/>
          <w:sz w:val="24"/>
          <w:szCs w:val="24"/>
          <w:lang w:eastAsia="en-ZA"/>
        </w:rPr>
        <w:t xml:space="preserve"> or (for some) </w:t>
      </w:r>
      <w:r w:rsidR="00FE4D0C">
        <w:rPr>
          <w:rFonts w:ascii="Times New Roman" w:eastAsia="Times New Roman" w:hAnsi="Times New Roman" w:cs="Times New Roman"/>
          <w:color w:val="222222"/>
          <w:sz w:val="24"/>
          <w:szCs w:val="24"/>
          <w:lang w:eastAsia="en-ZA"/>
        </w:rPr>
        <w:t xml:space="preserve">humanity’s significance </w:t>
      </w:r>
      <w:r w:rsidR="003F566F">
        <w:rPr>
          <w:rFonts w:ascii="Times New Roman" w:eastAsia="Times New Roman" w:hAnsi="Times New Roman" w:cs="Times New Roman"/>
          <w:color w:val="222222"/>
          <w:sz w:val="24"/>
          <w:szCs w:val="24"/>
          <w:lang w:eastAsia="en-ZA"/>
        </w:rPr>
        <w:t>in cosmic evolution.</w:t>
      </w:r>
      <w:r w:rsidR="004823A4">
        <w:rPr>
          <w:rStyle w:val="FootnoteReference"/>
          <w:rFonts w:ascii="Times New Roman" w:eastAsia="Times New Roman" w:hAnsi="Times New Roman" w:cs="Times New Roman"/>
          <w:color w:val="222222"/>
          <w:sz w:val="24"/>
          <w:szCs w:val="24"/>
          <w:lang w:eastAsia="en-ZA"/>
        </w:rPr>
        <w:footnoteReference w:id="7"/>
      </w:r>
      <w:r w:rsidR="003F566F">
        <w:rPr>
          <w:rFonts w:ascii="Times New Roman" w:eastAsia="Times New Roman" w:hAnsi="Times New Roman" w:cs="Times New Roman"/>
          <w:color w:val="222222"/>
          <w:sz w:val="24"/>
          <w:szCs w:val="24"/>
          <w:lang w:eastAsia="en-ZA"/>
        </w:rPr>
        <w:t xml:space="preserve"> </w:t>
      </w:r>
      <w:r w:rsidR="00FE4D0C">
        <w:rPr>
          <w:rFonts w:ascii="Times New Roman" w:eastAsia="Times New Roman" w:hAnsi="Times New Roman" w:cs="Times New Roman"/>
          <w:color w:val="222222"/>
          <w:sz w:val="24"/>
          <w:szCs w:val="24"/>
          <w:lang w:eastAsia="en-ZA"/>
        </w:rPr>
        <w:t>If anything, ecotheology could be equated with renewed attention to the doctrine of creation, anthropology and environmental ethics.</w:t>
      </w:r>
    </w:p>
    <w:p w:rsidR="00AB65BF" w:rsidRPr="00AB65BF" w:rsidRDefault="003F566F" w:rsidP="001434E2">
      <w:pPr>
        <w:widowControl w:val="0"/>
        <w:spacing w:after="120" w:line="240" w:lineRule="auto"/>
        <w:jc w:val="both"/>
        <w:rPr>
          <w:rFonts w:ascii="Times New Roman" w:eastAsia="Times New Roman" w:hAnsi="Times New Roman" w:cs="Times New Roman"/>
          <w:color w:val="222222"/>
          <w:sz w:val="24"/>
          <w:szCs w:val="24"/>
          <w:lang w:eastAsia="en-ZA"/>
        </w:rPr>
      </w:pPr>
      <w:r>
        <w:rPr>
          <w:rFonts w:ascii="Times New Roman" w:eastAsia="Times New Roman" w:hAnsi="Times New Roman" w:cs="Times New Roman"/>
          <w:color w:val="222222"/>
          <w:sz w:val="24"/>
          <w:szCs w:val="24"/>
          <w:lang w:eastAsia="en-ZA"/>
        </w:rPr>
        <w:t xml:space="preserve">Since </w:t>
      </w:r>
      <w:r w:rsidR="00DC2804">
        <w:rPr>
          <w:rFonts w:ascii="Times New Roman" w:eastAsia="Times New Roman" w:hAnsi="Times New Roman" w:cs="Times New Roman"/>
          <w:color w:val="222222"/>
          <w:sz w:val="24"/>
          <w:szCs w:val="24"/>
          <w:lang w:eastAsia="en-ZA"/>
        </w:rPr>
        <w:t>the 19</w:t>
      </w:r>
      <w:r w:rsidR="00FE4D0C">
        <w:rPr>
          <w:rFonts w:ascii="Times New Roman" w:eastAsia="Times New Roman" w:hAnsi="Times New Roman" w:cs="Times New Roman"/>
          <w:color w:val="222222"/>
          <w:sz w:val="24"/>
          <w:szCs w:val="24"/>
          <w:lang w:eastAsia="en-ZA"/>
        </w:rPr>
        <w:t>9</w:t>
      </w:r>
      <w:r w:rsidR="00DC2804">
        <w:rPr>
          <w:rFonts w:ascii="Times New Roman" w:eastAsia="Times New Roman" w:hAnsi="Times New Roman" w:cs="Times New Roman"/>
          <w:color w:val="222222"/>
          <w:sz w:val="24"/>
          <w:szCs w:val="24"/>
          <w:lang w:eastAsia="en-ZA"/>
        </w:rPr>
        <w:t>0s</w:t>
      </w:r>
      <w:r>
        <w:rPr>
          <w:rFonts w:ascii="Times New Roman" w:eastAsia="Times New Roman" w:hAnsi="Times New Roman" w:cs="Times New Roman"/>
          <w:color w:val="222222"/>
          <w:sz w:val="24"/>
          <w:szCs w:val="24"/>
          <w:lang w:eastAsia="en-ZA"/>
        </w:rPr>
        <w:t xml:space="preserve"> </w:t>
      </w:r>
      <w:r w:rsidR="004972BC">
        <w:rPr>
          <w:rFonts w:ascii="Times New Roman" w:eastAsia="Times New Roman" w:hAnsi="Times New Roman" w:cs="Times New Roman"/>
          <w:color w:val="222222"/>
          <w:sz w:val="24"/>
          <w:szCs w:val="24"/>
          <w:lang w:eastAsia="en-ZA"/>
        </w:rPr>
        <w:t>ecotheology</w:t>
      </w:r>
      <w:r>
        <w:rPr>
          <w:rFonts w:ascii="Times New Roman" w:eastAsia="Times New Roman" w:hAnsi="Times New Roman" w:cs="Times New Roman"/>
          <w:color w:val="222222"/>
          <w:sz w:val="24"/>
          <w:szCs w:val="24"/>
          <w:lang w:eastAsia="en-ZA"/>
        </w:rPr>
        <w:t xml:space="preserve"> has become an increasing</w:t>
      </w:r>
      <w:r w:rsidR="008D5B98">
        <w:rPr>
          <w:rFonts w:ascii="Times New Roman" w:eastAsia="Times New Roman" w:hAnsi="Times New Roman" w:cs="Times New Roman"/>
          <w:color w:val="222222"/>
          <w:sz w:val="24"/>
          <w:szCs w:val="24"/>
          <w:lang w:eastAsia="en-ZA"/>
        </w:rPr>
        <w:t>ly</w:t>
      </w:r>
      <w:r>
        <w:rPr>
          <w:rFonts w:ascii="Times New Roman" w:eastAsia="Times New Roman" w:hAnsi="Times New Roman" w:cs="Times New Roman"/>
          <w:color w:val="222222"/>
          <w:sz w:val="24"/>
          <w:szCs w:val="24"/>
          <w:lang w:eastAsia="en-ZA"/>
        </w:rPr>
        <w:t xml:space="preserve"> amorphous discourse – covering a wide array of themes and underlying problems, situated in diverse geographical contexts, expressed in multiple languages, emerging in basically all confessional traditions and schools of theology, covering all the traditional sub-disciplines of Christian theology, </w:t>
      </w:r>
      <w:r w:rsidR="004972BC">
        <w:rPr>
          <w:rFonts w:ascii="Times New Roman" w:eastAsia="Times New Roman" w:hAnsi="Times New Roman" w:cs="Times New Roman"/>
          <w:color w:val="222222"/>
          <w:sz w:val="24"/>
          <w:szCs w:val="24"/>
          <w:lang w:eastAsia="en-ZA"/>
        </w:rPr>
        <w:t>trapped in</w:t>
      </w:r>
      <w:r>
        <w:rPr>
          <w:rFonts w:ascii="Times New Roman" w:eastAsia="Times New Roman" w:hAnsi="Times New Roman" w:cs="Times New Roman"/>
          <w:color w:val="222222"/>
          <w:sz w:val="24"/>
          <w:szCs w:val="24"/>
          <w:lang w:eastAsia="en-ZA"/>
        </w:rPr>
        <w:t xml:space="preserve"> the same </w:t>
      </w:r>
      <w:r w:rsidR="004972BC">
        <w:rPr>
          <w:rFonts w:ascii="Times New Roman" w:eastAsia="Times New Roman" w:hAnsi="Times New Roman" w:cs="Times New Roman"/>
          <w:color w:val="222222"/>
          <w:sz w:val="24"/>
          <w:szCs w:val="24"/>
          <w:lang w:eastAsia="en-ZA"/>
        </w:rPr>
        <w:t xml:space="preserve">old </w:t>
      </w:r>
      <w:r w:rsidR="00DC2804">
        <w:rPr>
          <w:rFonts w:ascii="Times New Roman" w:eastAsia="Times New Roman" w:hAnsi="Times New Roman" w:cs="Times New Roman"/>
          <w:color w:val="222222"/>
          <w:sz w:val="24"/>
          <w:szCs w:val="24"/>
          <w:lang w:eastAsia="en-ZA"/>
        </w:rPr>
        <w:t>methodo</w:t>
      </w:r>
      <w:r w:rsidR="00FE4D0C">
        <w:rPr>
          <w:rFonts w:ascii="Times New Roman" w:eastAsia="Times New Roman" w:hAnsi="Times New Roman" w:cs="Times New Roman"/>
          <w:color w:val="222222"/>
          <w:sz w:val="24"/>
          <w:szCs w:val="24"/>
          <w:lang w:eastAsia="en-ZA"/>
        </w:rPr>
        <w:softHyphen/>
      </w:r>
      <w:r w:rsidR="00DC2804">
        <w:rPr>
          <w:rFonts w:ascii="Times New Roman" w:eastAsia="Times New Roman" w:hAnsi="Times New Roman" w:cs="Times New Roman"/>
          <w:color w:val="222222"/>
          <w:sz w:val="24"/>
          <w:szCs w:val="24"/>
          <w:lang w:eastAsia="en-ZA"/>
        </w:rPr>
        <w:softHyphen/>
      </w:r>
      <w:r>
        <w:rPr>
          <w:rFonts w:ascii="Times New Roman" w:eastAsia="Times New Roman" w:hAnsi="Times New Roman" w:cs="Times New Roman"/>
          <w:color w:val="222222"/>
          <w:sz w:val="24"/>
          <w:szCs w:val="24"/>
          <w:lang w:eastAsia="en-ZA"/>
        </w:rPr>
        <w:t>logical disputes</w:t>
      </w:r>
      <w:r w:rsidR="00FE4D0C">
        <w:rPr>
          <w:rFonts w:ascii="Times New Roman" w:eastAsia="Times New Roman" w:hAnsi="Times New Roman" w:cs="Times New Roman"/>
          <w:color w:val="222222"/>
          <w:sz w:val="24"/>
          <w:szCs w:val="24"/>
          <w:lang w:eastAsia="en-ZA"/>
        </w:rPr>
        <w:t xml:space="preserve"> (e.g. between biblical studies and systematic theology, systematic theology and practical theology, religion and theology)</w:t>
      </w:r>
      <w:r>
        <w:rPr>
          <w:rFonts w:ascii="Times New Roman" w:eastAsia="Times New Roman" w:hAnsi="Times New Roman" w:cs="Times New Roman"/>
          <w:color w:val="222222"/>
          <w:sz w:val="24"/>
          <w:szCs w:val="24"/>
          <w:lang w:eastAsia="en-ZA"/>
        </w:rPr>
        <w:t>.</w:t>
      </w:r>
      <w:r w:rsidR="00DA7567">
        <w:rPr>
          <w:rStyle w:val="FootnoteReference"/>
          <w:rFonts w:ascii="Times New Roman" w:eastAsia="Times New Roman" w:hAnsi="Times New Roman" w:cs="Times New Roman"/>
          <w:color w:val="222222"/>
          <w:sz w:val="24"/>
          <w:szCs w:val="24"/>
          <w:lang w:eastAsia="en-ZA"/>
        </w:rPr>
        <w:footnoteReference w:id="8"/>
      </w:r>
      <w:r>
        <w:rPr>
          <w:rFonts w:ascii="Times New Roman" w:eastAsia="Times New Roman" w:hAnsi="Times New Roman" w:cs="Times New Roman"/>
          <w:color w:val="222222"/>
          <w:sz w:val="24"/>
          <w:szCs w:val="24"/>
          <w:lang w:eastAsia="en-ZA"/>
        </w:rPr>
        <w:t xml:space="preserve"> </w:t>
      </w:r>
      <w:r w:rsidR="00DC2804">
        <w:rPr>
          <w:rFonts w:ascii="Times New Roman" w:eastAsia="Times New Roman" w:hAnsi="Times New Roman" w:cs="Times New Roman"/>
          <w:color w:val="222222"/>
          <w:sz w:val="24"/>
          <w:szCs w:val="24"/>
          <w:lang w:eastAsia="en-ZA"/>
        </w:rPr>
        <w:t>A</w:t>
      </w:r>
      <w:r>
        <w:rPr>
          <w:rFonts w:ascii="Times New Roman" w:eastAsia="Times New Roman" w:hAnsi="Times New Roman" w:cs="Times New Roman"/>
          <w:color w:val="222222"/>
          <w:sz w:val="24"/>
          <w:szCs w:val="24"/>
          <w:lang w:eastAsia="en-ZA"/>
        </w:rPr>
        <w:t xml:space="preserve">rguments are </w:t>
      </w:r>
      <w:r w:rsidR="00DC2804">
        <w:rPr>
          <w:rFonts w:ascii="Times New Roman" w:eastAsia="Times New Roman" w:hAnsi="Times New Roman" w:cs="Times New Roman"/>
          <w:color w:val="222222"/>
          <w:sz w:val="24"/>
          <w:szCs w:val="24"/>
          <w:lang w:eastAsia="en-ZA"/>
        </w:rPr>
        <w:t xml:space="preserve">typically </w:t>
      </w:r>
      <w:r>
        <w:rPr>
          <w:rFonts w:ascii="Times New Roman" w:eastAsia="Times New Roman" w:hAnsi="Times New Roman" w:cs="Times New Roman"/>
          <w:color w:val="222222"/>
          <w:sz w:val="24"/>
          <w:szCs w:val="24"/>
          <w:lang w:eastAsia="en-ZA"/>
        </w:rPr>
        <w:t xml:space="preserve">reiterated in different contexts, often in isolation </w:t>
      </w:r>
      <w:r w:rsidR="00D55BF6">
        <w:rPr>
          <w:rFonts w:ascii="Times New Roman" w:eastAsia="Times New Roman" w:hAnsi="Times New Roman" w:cs="Times New Roman"/>
          <w:color w:val="222222"/>
          <w:sz w:val="24"/>
          <w:szCs w:val="24"/>
          <w:lang w:eastAsia="en-ZA"/>
        </w:rPr>
        <w:t xml:space="preserve">from what emerges elsewhere. </w:t>
      </w:r>
      <w:r w:rsidR="003748B8">
        <w:rPr>
          <w:rFonts w:ascii="Times New Roman" w:eastAsia="Times New Roman" w:hAnsi="Times New Roman" w:cs="Times New Roman"/>
          <w:color w:val="222222"/>
          <w:sz w:val="24"/>
          <w:szCs w:val="24"/>
          <w:lang w:eastAsia="en-ZA"/>
        </w:rPr>
        <w:t xml:space="preserve">At the same time, ecotheology is characterised by global divides </w:t>
      </w:r>
      <w:r w:rsidR="00EC58C4">
        <w:rPr>
          <w:rFonts w:ascii="Times New Roman" w:eastAsia="Times New Roman" w:hAnsi="Times New Roman" w:cs="Times New Roman"/>
          <w:color w:val="222222"/>
          <w:sz w:val="24"/>
          <w:szCs w:val="24"/>
          <w:lang w:eastAsia="en-ZA"/>
        </w:rPr>
        <w:t xml:space="preserve">– </w:t>
      </w:r>
      <w:r w:rsidR="003748B8">
        <w:rPr>
          <w:rFonts w:ascii="Times New Roman" w:eastAsia="Times New Roman" w:hAnsi="Times New Roman" w:cs="Times New Roman"/>
          <w:color w:val="222222"/>
          <w:sz w:val="24"/>
          <w:szCs w:val="24"/>
          <w:lang w:eastAsia="en-ZA"/>
        </w:rPr>
        <w:t>along confessional lines, between the North and the South, the West and the East</w:t>
      </w:r>
      <w:r w:rsidR="00FE4D0C">
        <w:rPr>
          <w:rFonts w:ascii="Times New Roman" w:eastAsia="Times New Roman" w:hAnsi="Times New Roman" w:cs="Times New Roman"/>
          <w:color w:val="222222"/>
          <w:sz w:val="24"/>
          <w:szCs w:val="24"/>
          <w:lang w:eastAsia="en-ZA"/>
        </w:rPr>
        <w:t>, on issues of gender and sexual orientation</w:t>
      </w:r>
      <w:r w:rsidR="003748B8">
        <w:rPr>
          <w:rFonts w:ascii="Times New Roman" w:eastAsia="Times New Roman" w:hAnsi="Times New Roman" w:cs="Times New Roman"/>
          <w:color w:val="222222"/>
          <w:sz w:val="24"/>
          <w:szCs w:val="24"/>
          <w:lang w:eastAsia="en-ZA"/>
        </w:rPr>
        <w:t xml:space="preserve"> and</w:t>
      </w:r>
      <w:r w:rsidR="004972BC">
        <w:rPr>
          <w:rFonts w:ascii="Times New Roman" w:eastAsia="Times New Roman" w:hAnsi="Times New Roman" w:cs="Times New Roman"/>
          <w:color w:val="222222"/>
          <w:sz w:val="24"/>
          <w:szCs w:val="24"/>
          <w:lang w:eastAsia="en-ZA"/>
        </w:rPr>
        <w:t>, especially,</w:t>
      </w:r>
      <w:r w:rsidR="003748B8">
        <w:rPr>
          <w:rFonts w:ascii="Times New Roman" w:eastAsia="Times New Roman" w:hAnsi="Times New Roman" w:cs="Times New Roman"/>
          <w:color w:val="222222"/>
          <w:sz w:val="24"/>
          <w:szCs w:val="24"/>
          <w:lang w:eastAsia="en-ZA"/>
        </w:rPr>
        <w:t xml:space="preserve"> by reference to contemporary science </w:t>
      </w:r>
      <w:r w:rsidR="004E3D73">
        <w:rPr>
          <w:rFonts w:ascii="Times New Roman" w:eastAsia="Times New Roman" w:hAnsi="Times New Roman" w:cs="Times New Roman"/>
          <w:color w:val="222222"/>
          <w:sz w:val="24"/>
          <w:szCs w:val="24"/>
          <w:lang w:eastAsia="en-ZA"/>
        </w:rPr>
        <w:t xml:space="preserve">(especially in the global North) </w:t>
      </w:r>
      <w:r w:rsidR="003748B8">
        <w:rPr>
          <w:rFonts w:ascii="Times New Roman" w:eastAsia="Times New Roman" w:hAnsi="Times New Roman" w:cs="Times New Roman"/>
          <w:color w:val="222222"/>
          <w:sz w:val="24"/>
          <w:szCs w:val="24"/>
          <w:lang w:eastAsia="en-ZA"/>
        </w:rPr>
        <w:t>and</w:t>
      </w:r>
      <w:r w:rsidR="004E3D73">
        <w:rPr>
          <w:rFonts w:ascii="Times New Roman" w:eastAsia="Times New Roman" w:hAnsi="Times New Roman" w:cs="Times New Roman"/>
          <w:color w:val="222222"/>
          <w:sz w:val="24"/>
          <w:szCs w:val="24"/>
          <w:lang w:eastAsia="en-ZA"/>
        </w:rPr>
        <w:t xml:space="preserve"> </w:t>
      </w:r>
      <w:r w:rsidR="003748B8">
        <w:rPr>
          <w:rFonts w:ascii="Times New Roman" w:eastAsia="Times New Roman" w:hAnsi="Times New Roman" w:cs="Times New Roman"/>
          <w:color w:val="222222"/>
          <w:sz w:val="24"/>
          <w:szCs w:val="24"/>
          <w:lang w:eastAsia="en-ZA"/>
        </w:rPr>
        <w:t>/</w:t>
      </w:r>
      <w:r w:rsidR="004E3D73">
        <w:rPr>
          <w:rFonts w:ascii="Times New Roman" w:eastAsia="Times New Roman" w:hAnsi="Times New Roman" w:cs="Times New Roman"/>
          <w:color w:val="222222"/>
          <w:sz w:val="24"/>
          <w:szCs w:val="24"/>
          <w:lang w:eastAsia="en-ZA"/>
        </w:rPr>
        <w:t xml:space="preserve"> </w:t>
      </w:r>
      <w:r w:rsidR="003748B8">
        <w:rPr>
          <w:rFonts w:ascii="Times New Roman" w:eastAsia="Times New Roman" w:hAnsi="Times New Roman" w:cs="Times New Roman"/>
          <w:color w:val="222222"/>
          <w:sz w:val="24"/>
          <w:szCs w:val="24"/>
          <w:lang w:eastAsia="en-ZA"/>
        </w:rPr>
        <w:t>or traditional, indigenous wisdom</w:t>
      </w:r>
      <w:r w:rsidR="004E3D73">
        <w:rPr>
          <w:rFonts w:ascii="Times New Roman" w:eastAsia="Times New Roman" w:hAnsi="Times New Roman" w:cs="Times New Roman"/>
          <w:color w:val="222222"/>
          <w:sz w:val="24"/>
          <w:szCs w:val="24"/>
          <w:lang w:eastAsia="en-ZA"/>
        </w:rPr>
        <w:t xml:space="preserve"> (widespread in the global South)</w:t>
      </w:r>
      <w:r w:rsidR="003748B8">
        <w:rPr>
          <w:rFonts w:ascii="Times New Roman" w:eastAsia="Times New Roman" w:hAnsi="Times New Roman" w:cs="Times New Roman"/>
          <w:color w:val="222222"/>
          <w:sz w:val="24"/>
          <w:szCs w:val="24"/>
          <w:lang w:eastAsia="en-ZA"/>
        </w:rPr>
        <w:t>.</w:t>
      </w:r>
      <w:r w:rsidR="00FE4D0C">
        <w:rPr>
          <w:rStyle w:val="FootnoteReference"/>
          <w:rFonts w:ascii="Times New Roman" w:eastAsia="Times New Roman" w:hAnsi="Times New Roman" w:cs="Times New Roman"/>
          <w:color w:val="222222"/>
          <w:sz w:val="24"/>
          <w:szCs w:val="24"/>
          <w:lang w:eastAsia="en-ZA"/>
        </w:rPr>
        <w:footnoteReference w:id="9"/>
      </w:r>
      <w:r w:rsidR="003748B8">
        <w:rPr>
          <w:rFonts w:ascii="Times New Roman" w:eastAsia="Times New Roman" w:hAnsi="Times New Roman" w:cs="Times New Roman"/>
          <w:color w:val="222222"/>
          <w:sz w:val="24"/>
          <w:szCs w:val="24"/>
          <w:lang w:eastAsia="en-ZA"/>
        </w:rPr>
        <w:t xml:space="preserve"> </w:t>
      </w:r>
      <w:r w:rsidR="00DA7567">
        <w:rPr>
          <w:rFonts w:ascii="Times New Roman" w:eastAsia="Times New Roman" w:hAnsi="Times New Roman" w:cs="Times New Roman"/>
          <w:color w:val="222222"/>
          <w:sz w:val="24"/>
          <w:szCs w:val="24"/>
          <w:lang w:eastAsia="en-ZA"/>
        </w:rPr>
        <w:t>Worldviews clearly play a</w:t>
      </w:r>
      <w:r w:rsidR="00EC58C4">
        <w:rPr>
          <w:rFonts w:ascii="Times New Roman" w:eastAsia="Times New Roman" w:hAnsi="Times New Roman" w:cs="Times New Roman"/>
          <w:color w:val="222222"/>
          <w:sz w:val="24"/>
          <w:szCs w:val="24"/>
          <w:lang w:eastAsia="en-ZA"/>
        </w:rPr>
        <w:t>n important role albeit that this</w:t>
      </w:r>
      <w:r w:rsidR="00DA7567">
        <w:rPr>
          <w:rFonts w:ascii="Times New Roman" w:eastAsia="Times New Roman" w:hAnsi="Times New Roman" w:cs="Times New Roman"/>
          <w:color w:val="222222"/>
          <w:sz w:val="24"/>
          <w:szCs w:val="24"/>
          <w:lang w:eastAsia="en-ZA"/>
        </w:rPr>
        <w:t xml:space="preserve"> category is itself contested and open to confusion.</w:t>
      </w:r>
      <w:r w:rsidR="00DA7567">
        <w:rPr>
          <w:rStyle w:val="FootnoteReference"/>
          <w:rFonts w:ascii="Times New Roman" w:eastAsia="Times New Roman" w:hAnsi="Times New Roman" w:cs="Times New Roman"/>
          <w:color w:val="222222"/>
          <w:sz w:val="24"/>
          <w:szCs w:val="24"/>
          <w:lang w:eastAsia="en-ZA"/>
        </w:rPr>
        <w:footnoteReference w:id="10"/>
      </w:r>
      <w:r w:rsidR="00DA7567">
        <w:rPr>
          <w:rFonts w:ascii="Times New Roman" w:eastAsia="Times New Roman" w:hAnsi="Times New Roman" w:cs="Times New Roman"/>
          <w:color w:val="222222"/>
          <w:sz w:val="24"/>
          <w:szCs w:val="24"/>
          <w:lang w:eastAsia="en-ZA"/>
        </w:rPr>
        <w:t xml:space="preserve"> </w:t>
      </w:r>
      <w:r>
        <w:rPr>
          <w:rFonts w:ascii="Times New Roman" w:eastAsia="Times New Roman" w:hAnsi="Times New Roman" w:cs="Times New Roman"/>
          <w:color w:val="222222"/>
          <w:sz w:val="24"/>
          <w:szCs w:val="24"/>
          <w:lang w:eastAsia="en-ZA"/>
        </w:rPr>
        <w:t xml:space="preserve">With other theological discourses, ecotheology shares the need to distinguish Christian theology from other forms of theology (especially </w:t>
      </w:r>
      <w:r w:rsidR="00D55BF6">
        <w:rPr>
          <w:rFonts w:ascii="Times New Roman" w:eastAsia="Times New Roman" w:hAnsi="Times New Roman" w:cs="Times New Roman"/>
          <w:color w:val="222222"/>
          <w:sz w:val="24"/>
          <w:szCs w:val="24"/>
          <w:lang w:eastAsia="en-ZA"/>
        </w:rPr>
        <w:t xml:space="preserve">in </w:t>
      </w:r>
      <w:r>
        <w:rPr>
          <w:rFonts w:ascii="Times New Roman" w:eastAsia="Times New Roman" w:hAnsi="Times New Roman" w:cs="Times New Roman"/>
          <w:color w:val="222222"/>
          <w:sz w:val="24"/>
          <w:szCs w:val="24"/>
          <w:lang w:eastAsia="en-ZA"/>
        </w:rPr>
        <w:t xml:space="preserve">the Abrahamic faiths but also </w:t>
      </w:r>
      <w:r w:rsidR="00D55BF6">
        <w:rPr>
          <w:rFonts w:ascii="Times New Roman" w:eastAsia="Times New Roman" w:hAnsi="Times New Roman" w:cs="Times New Roman"/>
          <w:color w:val="222222"/>
          <w:sz w:val="24"/>
          <w:szCs w:val="24"/>
          <w:lang w:eastAsia="en-ZA"/>
        </w:rPr>
        <w:t xml:space="preserve">with reference to </w:t>
      </w:r>
      <w:r>
        <w:rPr>
          <w:rFonts w:ascii="Times New Roman" w:eastAsia="Times New Roman" w:hAnsi="Times New Roman" w:cs="Times New Roman"/>
          <w:color w:val="222222"/>
          <w:sz w:val="24"/>
          <w:szCs w:val="24"/>
          <w:lang w:eastAsia="en-ZA"/>
        </w:rPr>
        <w:t xml:space="preserve">notions of the “Supreme Being” in </w:t>
      </w:r>
      <w:r w:rsidR="00DC2804">
        <w:rPr>
          <w:rFonts w:ascii="Times New Roman" w:eastAsia="Times New Roman" w:hAnsi="Times New Roman" w:cs="Times New Roman"/>
          <w:color w:val="222222"/>
          <w:sz w:val="24"/>
          <w:szCs w:val="24"/>
          <w:lang w:eastAsia="en-ZA"/>
        </w:rPr>
        <w:t>I</w:t>
      </w:r>
      <w:r>
        <w:rPr>
          <w:rFonts w:ascii="Times New Roman" w:eastAsia="Times New Roman" w:hAnsi="Times New Roman" w:cs="Times New Roman"/>
          <w:color w:val="222222"/>
          <w:sz w:val="24"/>
          <w:szCs w:val="24"/>
          <w:lang w:eastAsia="en-ZA"/>
        </w:rPr>
        <w:t xml:space="preserve">ndigenous </w:t>
      </w:r>
      <w:r w:rsidR="00DC2804">
        <w:rPr>
          <w:rFonts w:ascii="Times New Roman" w:eastAsia="Times New Roman" w:hAnsi="Times New Roman" w:cs="Times New Roman"/>
          <w:color w:val="222222"/>
          <w:sz w:val="24"/>
          <w:szCs w:val="24"/>
          <w:lang w:eastAsia="en-ZA"/>
        </w:rPr>
        <w:t>religion</w:t>
      </w:r>
      <w:r>
        <w:rPr>
          <w:rFonts w:ascii="Times New Roman" w:eastAsia="Times New Roman" w:hAnsi="Times New Roman" w:cs="Times New Roman"/>
          <w:color w:val="222222"/>
          <w:sz w:val="24"/>
          <w:szCs w:val="24"/>
          <w:lang w:eastAsia="en-ZA"/>
        </w:rPr>
        <w:t xml:space="preserve">), theology from religious studies, </w:t>
      </w:r>
      <w:proofErr w:type="gramStart"/>
      <w:r>
        <w:rPr>
          <w:rFonts w:ascii="Times New Roman" w:eastAsia="Times New Roman" w:hAnsi="Times New Roman" w:cs="Times New Roman"/>
          <w:color w:val="222222"/>
          <w:sz w:val="24"/>
          <w:szCs w:val="24"/>
          <w:lang w:eastAsia="en-ZA"/>
        </w:rPr>
        <w:t>the</w:t>
      </w:r>
      <w:proofErr w:type="gramEnd"/>
      <w:r>
        <w:rPr>
          <w:rFonts w:ascii="Times New Roman" w:eastAsia="Times New Roman" w:hAnsi="Times New Roman" w:cs="Times New Roman"/>
          <w:color w:val="222222"/>
          <w:sz w:val="24"/>
          <w:szCs w:val="24"/>
          <w:lang w:eastAsia="en-ZA"/>
        </w:rPr>
        <w:t xml:space="preserve"> humanities from the social sciences and, in the Anthropocene, the humanities from the natural sciences.</w:t>
      </w:r>
      <w:r w:rsidR="003748B8">
        <w:rPr>
          <w:rFonts w:ascii="Times New Roman" w:eastAsia="Times New Roman" w:hAnsi="Times New Roman" w:cs="Times New Roman"/>
          <w:color w:val="222222"/>
          <w:sz w:val="24"/>
          <w:szCs w:val="24"/>
          <w:lang w:eastAsia="en-ZA"/>
        </w:rPr>
        <w:t xml:space="preserve"> </w:t>
      </w:r>
    </w:p>
    <w:p w:rsidR="00985CDF" w:rsidRPr="00537B10" w:rsidRDefault="00985CDF" w:rsidP="001434E2">
      <w:pPr>
        <w:widowControl w:val="0"/>
        <w:spacing w:after="120" w:line="240" w:lineRule="auto"/>
        <w:jc w:val="both"/>
        <w:rPr>
          <w:rFonts w:ascii="Times New Roman" w:eastAsia="Times New Roman" w:hAnsi="Times New Roman" w:cs="Times New Roman"/>
          <w:b/>
          <w:color w:val="222222"/>
          <w:sz w:val="24"/>
          <w:szCs w:val="24"/>
          <w:lang w:eastAsia="en-ZA"/>
        </w:rPr>
      </w:pPr>
      <w:r w:rsidRPr="00537B10">
        <w:rPr>
          <w:rFonts w:ascii="Times New Roman" w:eastAsia="Times New Roman" w:hAnsi="Times New Roman" w:cs="Times New Roman"/>
          <w:b/>
          <w:color w:val="222222"/>
          <w:sz w:val="24"/>
          <w:szCs w:val="24"/>
          <w:lang w:eastAsia="en-ZA"/>
        </w:rPr>
        <w:t>A twofold critique and a twofold constructive contribution</w:t>
      </w:r>
    </w:p>
    <w:p w:rsidR="00AB65BF" w:rsidRDefault="00C47C23" w:rsidP="001434E2">
      <w:pPr>
        <w:widowControl w:val="0"/>
        <w:spacing w:after="120" w:line="240" w:lineRule="auto"/>
        <w:jc w:val="both"/>
        <w:rPr>
          <w:rFonts w:ascii="Times New Roman" w:eastAsia="Times New Roman" w:hAnsi="Times New Roman" w:cs="Times New Roman"/>
          <w:color w:val="222222"/>
          <w:sz w:val="24"/>
          <w:szCs w:val="24"/>
          <w:lang w:eastAsia="en-ZA"/>
        </w:rPr>
      </w:pPr>
      <w:r>
        <w:rPr>
          <w:rFonts w:ascii="Times New Roman" w:eastAsia="Times New Roman" w:hAnsi="Times New Roman" w:cs="Times New Roman"/>
          <w:color w:val="222222"/>
          <w:sz w:val="24"/>
          <w:szCs w:val="24"/>
          <w:lang w:eastAsia="en-ZA"/>
        </w:rPr>
        <w:t>Given the increasingly amorphous character of Christian theology there is little hope of gaining methodological clarity and a sense of direction for future discourse. Indeed, it is hard to discern any “current paths and emerging horizons”.</w:t>
      </w:r>
      <w:r>
        <w:rPr>
          <w:rStyle w:val="FootnoteReference"/>
          <w:rFonts w:ascii="Times New Roman" w:hAnsi="Times New Roman" w:cs="Times New Roman"/>
          <w:sz w:val="24"/>
          <w:szCs w:val="24"/>
        </w:rPr>
        <w:footnoteReference w:id="11"/>
      </w:r>
      <w:r>
        <w:rPr>
          <w:rFonts w:ascii="Times New Roman" w:eastAsia="Times New Roman" w:hAnsi="Times New Roman" w:cs="Times New Roman"/>
          <w:color w:val="222222"/>
          <w:sz w:val="24"/>
          <w:szCs w:val="24"/>
          <w:lang w:eastAsia="en-ZA"/>
        </w:rPr>
        <w:t xml:space="preserve"> In this contribution I will nevertheless suggest that</w:t>
      </w:r>
      <w:r w:rsidR="00D55BF6" w:rsidRPr="00D55BF6">
        <w:rPr>
          <w:rFonts w:ascii="Times New Roman" w:eastAsia="Times New Roman" w:hAnsi="Times New Roman" w:cs="Times New Roman"/>
          <w:color w:val="222222"/>
          <w:sz w:val="24"/>
          <w:szCs w:val="24"/>
          <w:lang w:eastAsia="en-ZA"/>
        </w:rPr>
        <w:t xml:space="preserve">, </w:t>
      </w:r>
      <w:r w:rsidR="00DD44E3">
        <w:rPr>
          <w:rFonts w:ascii="Times New Roman" w:eastAsia="Times New Roman" w:hAnsi="Times New Roman" w:cs="Times New Roman"/>
          <w:color w:val="222222"/>
          <w:sz w:val="24"/>
          <w:szCs w:val="24"/>
          <w:lang w:eastAsia="en-ZA"/>
        </w:rPr>
        <w:t xml:space="preserve">at best, </w:t>
      </w:r>
      <w:r w:rsidR="00D55BF6" w:rsidRPr="00D55BF6">
        <w:rPr>
          <w:rFonts w:ascii="Times New Roman" w:eastAsia="Times New Roman" w:hAnsi="Times New Roman" w:cs="Times New Roman"/>
          <w:color w:val="222222"/>
          <w:sz w:val="24"/>
          <w:szCs w:val="24"/>
          <w:lang w:eastAsia="en-ZA"/>
        </w:rPr>
        <w:t xml:space="preserve">throughout the last five decades </w:t>
      </w:r>
      <w:r w:rsidR="00D55BF6">
        <w:rPr>
          <w:rFonts w:ascii="Times New Roman" w:eastAsia="Times New Roman" w:hAnsi="Times New Roman" w:cs="Times New Roman"/>
          <w:color w:val="222222"/>
          <w:sz w:val="24"/>
          <w:szCs w:val="24"/>
          <w:lang w:eastAsia="en-ZA"/>
        </w:rPr>
        <w:t xml:space="preserve">Christian </w:t>
      </w:r>
      <w:proofErr w:type="gramStart"/>
      <w:r w:rsidR="00D55BF6">
        <w:rPr>
          <w:rFonts w:ascii="Times New Roman" w:eastAsia="Times New Roman" w:hAnsi="Times New Roman" w:cs="Times New Roman"/>
          <w:color w:val="222222"/>
          <w:sz w:val="24"/>
          <w:szCs w:val="24"/>
          <w:lang w:eastAsia="en-ZA"/>
        </w:rPr>
        <w:t>ecotheology</w:t>
      </w:r>
      <w:r w:rsidR="00DD44E3">
        <w:rPr>
          <w:rFonts w:ascii="Times New Roman" w:eastAsia="Times New Roman" w:hAnsi="Times New Roman" w:cs="Times New Roman"/>
          <w:color w:val="222222"/>
          <w:sz w:val="24"/>
          <w:szCs w:val="24"/>
          <w:lang w:eastAsia="en-ZA"/>
        </w:rPr>
        <w:t>,</w:t>
      </w:r>
      <w:proofErr w:type="gramEnd"/>
      <w:r w:rsidR="00D55BF6">
        <w:rPr>
          <w:rFonts w:ascii="Times New Roman" w:eastAsia="Times New Roman" w:hAnsi="Times New Roman" w:cs="Times New Roman"/>
          <w:color w:val="222222"/>
          <w:sz w:val="24"/>
          <w:szCs w:val="24"/>
          <w:lang w:eastAsia="en-ZA"/>
        </w:rPr>
        <w:t xml:space="preserve"> </w:t>
      </w:r>
      <w:r>
        <w:rPr>
          <w:rFonts w:ascii="Times New Roman" w:eastAsia="Times New Roman" w:hAnsi="Times New Roman" w:cs="Times New Roman"/>
          <w:color w:val="222222"/>
          <w:sz w:val="24"/>
          <w:szCs w:val="24"/>
          <w:lang w:eastAsia="en-ZA"/>
        </w:rPr>
        <w:t>a</w:t>
      </w:r>
      <w:r w:rsidRPr="00D55BF6">
        <w:rPr>
          <w:rFonts w:ascii="Times New Roman" w:eastAsia="Times New Roman" w:hAnsi="Times New Roman" w:cs="Times New Roman"/>
          <w:color w:val="222222"/>
          <w:sz w:val="24"/>
          <w:szCs w:val="24"/>
          <w:lang w:eastAsia="en-ZA"/>
        </w:rPr>
        <w:t xml:space="preserve">rguably </w:t>
      </w:r>
      <w:r w:rsidR="00D55BF6" w:rsidRPr="00D55BF6">
        <w:rPr>
          <w:rFonts w:ascii="Times New Roman" w:eastAsia="Times New Roman" w:hAnsi="Times New Roman" w:cs="Times New Roman"/>
          <w:color w:val="222222"/>
          <w:sz w:val="24"/>
          <w:szCs w:val="24"/>
          <w:lang w:eastAsia="en-ZA"/>
        </w:rPr>
        <w:t xml:space="preserve">retained both a critical and a constructive task. As I have often </w:t>
      </w:r>
      <w:r w:rsidR="004E3D73">
        <w:rPr>
          <w:rFonts w:ascii="Times New Roman" w:eastAsia="Times New Roman" w:hAnsi="Times New Roman" w:cs="Times New Roman"/>
          <w:color w:val="222222"/>
          <w:sz w:val="24"/>
          <w:szCs w:val="24"/>
          <w:lang w:eastAsia="en-ZA"/>
        </w:rPr>
        <w:t>suggested</w:t>
      </w:r>
      <w:r w:rsidR="00D55BF6" w:rsidRPr="00D55BF6">
        <w:rPr>
          <w:rFonts w:ascii="Times New Roman" w:eastAsia="Times New Roman" w:hAnsi="Times New Roman" w:cs="Times New Roman"/>
          <w:color w:val="222222"/>
          <w:sz w:val="24"/>
          <w:szCs w:val="24"/>
          <w:lang w:eastAsia="en-ZA"/>
        </w:rPr>
        <w:t xml:space="preserve">, ecotheology offers a dual critique, namely </w:t>
      </w:r>
      <w:r w:rsidR="00D55BF6" w:rsidRPr="00AB65BF">
        <w:rPr>
          <w:rFonts w:ascii="Times New Roman" w:eastAsia="Times New Roman" w:hAnsi="Times New Roman" w:cs="Times New Roman"/>
          <w:color w:val="222222"/>
          <w:sz w:val="24"/>
          <w:szCs w:val="24"/>
          <w:lang w:eastAsia="en-ZA"/>
        </w:rPr>
        <w:t>both an ecological critique of Christianity and a Christian critique of ecological destruction</w:t>
      </w:r>
      <w:r w:rsidR="00D55BF6">
        <w:rPr>
          <w:rFonts w:ascii="Times New Roman" w:eastAsia="Times New Roman" w:hAnsi="Times New Roman" w:cs="Times New Roman"/>
          <w:color w:val="222222"/>
          <w:sz w:val="24"/>
          <w:szCs w:val="24"/>
          <w:lang w:eastAsia="en-ZA"/>
        </w:rPr>
        <w:t xml:space="preserve">. This is similar to feminist theology that offers a feminist critique of Christianity and a Christian critique of patriarchy, and to </w:t>
      </w:r>
      <w:r w:rsidR="00DC2804">
        <w:rPr>
          <w:rFonts w:ascii="Times New Roman" w:eastAsia="Times New Roman" w:hAnsi="Times New Roman" w:cs="Times New Roman"/>
          <w:color w:val="222222"/>
          <w:sz w:val="24"/>
          <w:szCs w:val="24"/>
          <w:lang w:eastAsia="en-ZA"/>
        </w:rPr>
        <w:t>B</w:t>
      </w:r>
      <w:r w:rsidR="004972BC">
        <w:rPr>
          <w:rFonts w:ascii="Times New Roman" w:eastAsia="Times New Roman" w:hAnsi="Times New Roman" w:cs="Times New Roman"/>
          <w:color w:val="222222"/>
          <w:sz w:val="24"/>
          <w:szCs w:val="24"/>
          <w:lang w:eastAsia="en-ZA"/>
        </w:rPr>
        <w:t>lack theology that offers a “B</w:t>
      </w:r>
      <w:r w:rsidR="00D55BF6">
        <w:rPr>
          <w:rFonts w:ascii="Times New Roman" w:eastAsia="Times New Roman" w:hAnsi="Times New Roman" w:cs="Times New Roman"/>
          <w:color w:val="222222"/>
          <w:sz w:val="24"/>
          <w:szCs w:val="24"/>
          <w:lang w:eastAsia="en-ZA"/>
        </w:rPr>
        <w:t xml:space="preserve">lack” critique of Christianity and a Christian critique of white supremacy. </w:t>
      </w:r>
      <w:r w:rsidR="006538EF" w:rsidRPr="00AB65BF">
        <w:rPr>
          <w:rFonts w:ascii="Times New Roman" w:eastAsia="Times New Roman" w:hAnsi="Times New Roman" w:cs="Times New Roman"/>
          <w:color w:val="222222"/>
          <w:sz w:val="24"/>
          <w:szCs w:val="24"/>
          <w:lang w:eastAsia="en-ZA"/>
        </w:rPr>
        <w:t xml:space="preserve">These </w:t>
      </w:r>
      <w:r w:rsidR="006538EF">
        <w:rPr>
          <w:rFonts w:ascii="Times New Roman" w:eastAsia="Times New Roman" w:hAnsi="Times New Roman" w:cs="Times New Roman"/>
          <w:color w:val="222222"/>
          <w:sz w:val="24"/>
          <w:szCs w:val="24"/>
          <w:lang w:eastAsia="en-ZA"/>
        </w:rPr>
        <w:t xml:space="preserve">dual critiques </w:t>
      </w:r>
      <w:r w:rsidR="006538EF" w:rsidRPr="00AB65BF">
        <w:rPr>
          <w:rFonts w:ascii="Times New Roman" w:eastAsia="Times New Roman" w:hAnsi="Times New Roman" w:cs="Times New Roman"/>
          <w:color w:val="222222"/>
          <w:sz w:val="24"/>
          <w:szCs w:val="24"/>
          <w:lang w:eastAsia="en-ZA"/>
        </w:rPr>
        <w:t xml:space="preserve">need to be held together. </w:t>
      </w:r>
      <w:r w:rsidR="00D55BF6">
        <w:rPr>
          <w:rFonts w:ascii="Times New Roman" w:eastAsia="Times New Roman" w:hAnsi="Times New Roman" w:cs="Times New Roman"/>
          <w:color w:val="222222"/>
          <w:sz w:val="24"/>
          <w:szCs w:val="24"/>
          <w:lang w:eastAsia="en-ZA"/>
        </w:rPr>
        <w:t xml:space="preserve">The genius of Christian ecotheology lies in its ability to maintain this dual critique. Without a critique of Christianity, it becomes an apologetic exercise that overlooks </w:t>
      </w:r>
      <w:r w:rsidR="00D55BF6">
        <w:rPr>
          <w:rFonts w:ascii="Times New Roman" w:eastAsia="Times New Roman" w:hAnsi="Times New Roman" w:cs="Times New Roman"/>
          <w:color w:val="222222"/>
          <w:sz w:val="24"/>
          <w:szCs w:val="24"/>
          <w:lang w:eastAsia="en-ZA"/>
        </w:rPr>
        <w:lastRenderedPageBreak/>
        <w:t>the need for a radical ecological reformation of Christianity and merely reiterates human responsibility towards the environ</w:t>
      </w:r>
      <w:r w:rsidR="00DC2804">
        <w:rPr>
          <w:rFonts w:ascii="Times New Roman" w:eastAsia="Times New Roman" w:hAnsi="Times New Roman" w:cs="Times New Roman"/>
          <w:color w:val="222222"/>
          <w:sz w:val="24"/>
          <w:szCs w:val="24"/>
          <w:lang w:eastAsia="en-ZA"/>
        </w:rPr>
        <w:softHyphen/>
      </w:r>
      <w:r w:rsidR="00D55BF6">
        <w:rPr>
          <w:rFonts w:ascii="Times New Roman" w:eastAsia="Times New Roman" w:hAnsi="Times New Roman" w:cs="Times New Roman"/>
          <w:color w:val="222222"/>
          <w:sz w:val="24"/>
          <w:szCs w:val="24"/>
          <w:lang w:eastAsia="en-ZA"/>
        </w:rPr>
        <w:t xml:space="preserve">ment through notions of stewardship or priesthood. Without a Christian critique of ecological destruction, ecotheology loses </w:t>
      </w:r>
      <w:r w:rsidR="006538EF">
        <w:rPr>
          <w:rFonts w:ascii="Times New Roman" w:eastAsia="Times New Roman" w:hAnsi="Times New Roman" w:cs="Times New Roman"/>
          <w:color w:val="222222"/>
          <w:sz w:val="24"/>
          <w:szCs w:val="24"/>
          <w:lang w:eastAsia="en-ZA"/>
        </w:rPr>
        <w:t xml:space="preserve">its ability to offer any distinct contribution to wider debates. Ecotheology then becomes nothing more than one branch of “religion and ecology” and cannot avoid the </w:t>
      </w:r>
      <w:r w:rsidR="00EC58C4">
        <w:rPr>
          <w:rFonts w:ascii="Times New Roman" w:eastAsia="Times New Roman" w:hAnsi="Times New Roman" w:cs="Times New Roman"/>
          <w:color w:val="222222"/>
          <w:sz w:val="24"/>
          <w:szCs w:val="24"/>
          <w:lang w:eastAsia="en-ZA"/>
        </w:rPr>
        <w:t>traps</w:t>
      </w:r>
      <w:r w:rsidR="006538EF">
        <w:rPr>
          <w:rFonts w:ascii="Times New Roman" w:eastAsia="Times New Roman" w:hAnsi="Times New Roman" w:cs="Times New Roman"/>
          <w:color w:val="222222"/>
          <w:sz w:val="24"/>
          <w:szCs w:val="24"/>
          <w:lang w:eastAsia="en-ZA"/>
        </w:rPr>
        <w:t xml:space="preserve"> of self-secularisation.</w:t>
      </w:r>
    </w:p>
    <w:p w:rsidR="00AA5B2F" w:rsidRDefault="006538EF" w:rsidP="001434E2">
      <w:pPr>
        <w:widowControl w:val="0"/>
        <w:spacing w:after="120" w:line="240" w:lineRule="auto"/>
        <w:jc w:val="both"/>
        <w:rPr>
          <w:rFonts w:ascii="Times New Roman" w:eastAsia="Times New Roman" w:hAnsi="Times New Roman" w:cs="Times New Roman"/>
          <w:color w:val="222222"/>
          <w:sz w:val="24"/>
          <w:szCs w:val="24"/>
          <w:lang w:eastAsia="en-ZA"/>
        </w:rPr>
      </w:pPr>
      <w:r>
        <w:rPr>
          <w:rFonts w:ascii="Times New Roman" w:eastAsia="Times New Roman" w:hAnsi="Times New Roman" w:cs="Times New Roman"/>
          <w:color w:val="222222"/>
          <w:sz w:val="24"/>
          <w:szCs w:val="24"/>
          <w:lang w:eastAsia="en-ZA"/>
        </w:rPr>
        <w:t xml:space="preserve">Such a </w:t>
      </w:r>
      <w:r w:rsidR="00754D19">
        <w:rPr>
          <w:rFonts w:ascii="Times New Roman" w:eastAsia="Times New Roman" w:hAnsi="Times New Roman" w:cs="Times New Roman"/>
          <w:color w:val="222222"/>
          <w:sz w:val="24"/>
          <w:szCs w:val="24"/>
          <w:lang w:eastAsia="en-ZA"/>
        </w:rPr>
        <w:t xml:space="preserve">dual </w:t>
      </w:r>
      <w:r>
        <w:rPr>
          <w:rFonts w:ascii="Times New Roman" w:eastAsia="Times New Roman" w:hAnsi="Times New Roman" w:cs="Times New Roman"/>
          <w:color w:val="222222"/>
          <w:sz w:val="24"/>
          <w:szCs w:val="24"/>
          <w:lang w:eastAsia="en-ZA"/>
        </w:rPr>
        <w:t xml:space="preserve">critique would </w:t>
      </w:r>
      <w:r w:rsidR="00754D19">
        <w:rPr>
          <w:rFonts w:ascii="Times New Roman" w:eastAsia="Times New Roman" w:hAnsi="Times New Roman" w:cs="Times New Roman"/>
          <w:color w:val="222222"/>
          <w:sz w:val="24"/>
          <w:szCs w:val="24"/>
          <w:lang w:eastAsia="en-ZA"/>
        </w:rPr>
        <w:t xml:space="preserve">itself </w:t>
      </w:r>
      <w:r>
        <w:rPr>
          <w:rFonts w:ascii="Times New Roman" w:eastAsia="Times New Roman" w:hAnsi="Times New Roman" w:cs="Times New Roman"/>
          <w:color w:val="222222"/>
          <w:sz w:val="24"/>
          <w:szCs w:val="24"/>
          <w:lang w:eastAsia="en-ZA"/>
        </w:rPr>
        <w:t xml:space="preserve">become empty without a recognition of the more constructive task of ecotheology. This constructive task is also of a dual nature. This </w:t>
      </w:r>
      <w:r w:rsidRPr="00AB65BF">
        <w:rPr>
          <w:rFonts w:ascii="Times New Roman" w:eastAsia="Times New Roman" w:hAnsi="Times New Roman" w:cs="Times New Roman"/>
          <w:color w:val="222222"/>
          <w:sz w:val="24"/>
          <w:szCs w:val="24"/>
          <w:lang w:eastAsia="en-ZA"/>
        </w:rPr>
        <w:t xml:space="preserve">includes both </w:t>
      </w:r>
      <w:r w:rsidR="003748B8" w:rsidRPr="00AB65BF">
        <w:rPr>
          <w:rFonts w:ascii="Times New Roman" w:eastAsia="Times New Roman" w:hAnsi="Times New Roman" w:cs="Times New Roman"/>
          <w:color w:val="222222"/>
          <w:sz w:val="24"/>
          <w:szCs w:val="24"/>
          <w:lang w:eastAsia="en-ZA"/>
        </w:rPr>
        <w:t>a contri</w:t>
      </w:r>
      <w:r w:rsidR="00D51C22">
        <w:rPr>
          <w:rFonts w:ascii="Times New Roman" w:eastAsia="Times New Roman" w:hAnsi="Times New Roman" w:cs="Times New Roman"/>
          <w:color w:val="222222"/>
          <w:sz w:val="24"/>
          <w:szCs w:val="24"/>
          <w:lang w:eastAsia="en-ZA"/>
        </w:rPr>
        <w:softHyphen/>
      </w:r>
      <w:r w:rsidR="003748B8" w:rsidRPr="00AB65BF">
        <w:rPr>
          <w:rFonts w:ascii="Times New Roman" w:eastAsia="Times New Roman" w:hAnsi="Times New Roman" w:cs="Times New Roman"/>
          <w:color w:val="222222"/>
          <w:sz w:val="24"/>
          <w:szCs w:val="24"/>
          <w:lang w:eastAsia="en-ZA"/>
        </w:rPr>
        <w:t>bu</w:t>
      </w:r>
      <w:r w:rsidR="00D51C22">
        <w:rPr>
          <w:rFonts w:ascii="Times New Roman" w:eastAsia="Times New Roman" w:hAnsi="Times New Roman" w:cs="Times New Roman"/>
          <w:color w:val="222222"/>
          <w:sz w:val="24"/>
          <w:szCs w:val="24"/>
          <w:lang w:eastAsia="en-ZA"/>
        </w:rPr>
        <w:softHyphen/>
      </w:r>
      <w:r w:rsidR="003748B8" w:rsidRPr="00AB65BF">
        <w:rPr>
          <w:rFonts w:ascii="Times New Roman" w:eastAsia="Times New Roman" w:hAnsi="Times New Roman" w:cs="Times New Roman"/>
          <w:color w:val="222222"/>
          <w:sz w:val="24"/>
          <w:szCs w:val="24"/>
          <w:lang w:eastAsia="en-ZA"/>
        </w:rPr>
        <w:t xml:space="preserve">tion to Christian </w:t>
      </w:r>
      <w:r w:rsidR="003748B8">
        <w:rPr>
          <w:rFonts w:ascii="Times New Roman" w:eastAsia="Times New Roman" w:hAnsi="Times New Roman" w:cs="Times New Roman"/>
          <w:color w:val="222222"/>
          <w:sz w:val="24"/>
          <w:szCs w:val="24"/>
          <w:lang w:eastAsia="en-ZA"/>
        </w:rPr>
        <w:t xml:space="preserve">authenticity </w:t>
      </w:r>
      <w:r w:rsidR="003748B8" w:rsidRPr="00AB65BF">
        <w:rPr>
          <w:rFonts w:ascii="Times New Roman" w:eastAsia="Times New Roman" w:hAnsi="Times New Roman" w:cs="Times New Roman"/>
          <w:color w:val="222222"/>
          <w:sz w:val="24"/>
          <w:szCs w:val="24"/>
          <w:lang w:eastAsia="en-ZA"/>
        </w:rPr>
        <w:t>and</w:t>
      </w:r>
      <w:r w:rsidR="003748B8">
        <w:rPr>
          <w:rFonts w:ascii="Times New Roman" w:eastAsia="Times New Roman" w:hAnsi="Times New Roman" w:cs="Times New Roman"/>
          <w:color w:val="222222"/>
          <w:sz w:val="24"/>
          <w:szCs w:val="24"/>
          <w:lang w:eastAsia="en-ZA"/>
        </w:rPr>
        <w:t xml:space="preserve">, on that </w:t>
      </w:r>
      <w:r w:rsidR="004E3D73">
        <w:rPr>
          <w:rFonts w:ascii="Times New Roman" w:eastAsia="Times New Roman" w:hAnsi="Times New Roman" w:cs="Times New Roman"/>
          <w:color w:val="222222"/>
          <w:sz w:val="24"/>
          <w:szCs w:val="24"/>
          <w:lang w:eastAsia="en-ZA"/>
        </w:rPr>
        <w:t xml:space="preserve">particular </w:t>
      </w:r>
      <w:r w:rsidR="003748B8">
        <w:rPr>
          <w:rFonts w:ascii="Times New Roman" w:eastAsia="Times New Roman" w:hAnsi="Times New Roman" w:cs="Times New Roman"/>
          <w:color w:val="222222"/>
          <w:sz w:val="24"/>
          <w:szCs w:val="24"/>
          <w:lang w:eastAsia="en-ZA"/>
        </w:rPr>
        <w:t>basis,</w:t>
      </w:r>
      <w:r w:rsidR="003748B8" w:rsidRPr="00AB65BF">
        <w:rPr>
          <w:rFonts w:ascii="Times New Roman" w:eastAsia="Times New Roman" w:hAnsi="Times New Roman" w:cs="Times New Roman"/>
          <w:color w:val="222222"/>
          <w:sz w:val="24"/>
          <w:szCs w:val="24"/>
          <w:lang w:eastAsia="en-ZA"/>
        </w:rPr>
        <w:t xml:space="preserve"> </w:t>
      </w:r>
      <w:r w:rsidR="004E3D73">
        <w:rPr>
          <w:rFonts w:ascii="Times New Roman" w:eastAsia="Times New Roman" w:hAnsi="Times New Roman" w:cs="Times New Roman"/>
          <w:color w:val="222222"/>
          <w:sz w:val="24"/>
          <w:szCs w:val="24"/>
          <w:lang w:eastAsia="en-ZA"/>
        </w:rPr>
        <w:t xml:space="preserve">also </w:t>
      </w:r>
      <w:r w:rsidRPr="00AB65BF">
        <w:rPr>
          <w:rFonts w:ascii="Times New Roman" w:eastAsia="Times New Roman" w:hAnsi="Times New Roman" w:cs="Times New Roman"/>
          <w:color w:val="222222"/>
          <w:sz w:val="24"/>
          <w:szCs w:val="24"/>
          <w:lang w:eastAsia="en-ZA"/>
        </w:rPr>
        <w:t>a contribution to public, inter-disciplinary discourse on sustainability</w:t>
      </w:r>
      <w:r w:rsidR="00FD26A4">
        <w:rPr>
          <w:rStyle w:val="FootnoteReference"/>
          <w:rFonts w:ascii="Times New Roman" w:eastAsia="Times New Roman" w:hAnsi="Times New Roman" w:cs="Times New Roman"/>
          <w:color w:val="222222"/>
          <w:sz w:val="24"/>
          <w:szCs w:val="24"/>
          <w:lang w:eastAsia="en-ZA"/>
        </w:rPr>
        <w:footnoteReference w:id="12"/>
      </w:r>
      <w:r w:rsidR="00DC2804">
        <w:rPr>
          <w:rFonts w:ascii="Times New Roman" w:eastAsia="Times New Roman" w:hAnsi="Times New Roman" w:cs="Times New Roman"/>
          <w:color w:val="222222"/>
          <w:sz w:val="24"/>
          <w:szCs w:val="24"/>
          <w:lang w:eastAsia="en-ZA"/>
        </w:rPr>
        <w:t xml:space="preserve"> – where such a contribu</w:t>
      </w:r>
      <w:r w:rsidR="004E3D73">
        <w:rPr>
          <w:rFonts w:ascii="Times New Roman" w:eastAsia="Times New Roman" w:hAnsi="Times New Roman" w:cs="Times New Roman"/>
          <w:color w:val="222222"/>
          <w:sz w:val="24"/>
          <w:szCs w:val="24"/>
          <w:lang w:eastAsia="en-ZA"/>
        </w:rPr>
        <w:softHyphen/>
      </w:r>
      <w:r w:rsidR="00DC2804">
        <w:rPr>
          <w:rFonts w:ascii="Times New Roman" w:eastAsia="Times New Roman" w:hAnsi="Times New Roman" w:cs="Times New Roman"/>
          <w:color w:val="222222"/>
          <w:sz w:val="24"/>
          <w:szCs w:val="24"/>
          <w:lang w:eastAsia="en-ZA"/>
        </w:rPr>
        <w:t>tion is often highly contested</w:t>
      </w:r>
      <w:r w:rsidRPr="00AB65BF">
        <w:rPr>
          <w:rFonts w:ascii="Times New Roman" w:eastAsia="Times New Roman" w:hAnsi="Times New Roman" w:cs="Times New Roman"/>
          <w:color w:val="222222"/>
          <w:sz w:val="24"/>
          <w:szCs w:val="24"/>
          <w:lang w:eastAsia="en-ZA"/>
        </w:rPr>
        <w:t xml:space="preserve">. </w:t>
      </w:r>
      <w:r>
        <w:rPr>
          <w:rFonts w:ascii="Times New Roman" w:eastAsia="Times New Roman" w:hAnsi="Times New Roman" w:cs="Times New Roman"/>
          <w:color w:val="222222"/>
          <w:sz w:val="24"/>
          <w:szCs w:val="24"/>
          <w:lang w:eastAsia="en-ZA"/>
        </w:rPr>
        <w:t xml:space="preserve">I will suggest below that the </w:t>
      </w:r>
      <w:r w:rsidR="003748B8">
        <w:rPr>
          <w:rFonts w:ascii="Times New Roman" w:eastAsia="Times New Roman" w:hAnsi="Times New Roman" w:cs="Times New Roman"/>
          <w:color w:val="222222"/>
          <w:sz w:val="24"/>
          <w:szCs w:val="24"/>
          <w:lang w:eastAsia="en-ZA"/>
        </w:rPr>
        <w:t>former</w:t>
      </w:r>
      <w:r>
        <w:rPr>
          <w:rFonts w:ascii="Times New Roman" w:eastAsia="Times New Roman" w:hAnsi="Times New Roman" w:cs="Times New Roman"/>
          <w:color w:val="222222"/>
          <w:sz w:val="24"/>
          <w:szCs w:val="24"/>
          <w:lang w:eastAsia="en-ZA"/>
        </w:rPr>
        <w:t xml:space="preserve"> entails </w:t>
      </w:r>
      <w:r w:rsidR="00D51C22">
        <w:rPr>
          <w:rFonts w:ascii="Times New Roman" w:eastAsia="Times New Roman" w:hAnsi="Times New Roman" w:cs="Times New Roman"/>
          <w:color w:val="222222"/>
          <w:sz w:val="24"/>
          <w:szCs w:val="24"/>
          <w:lang w:eastAsia="en-ZA"/>
        </w:rPr>
        <w:t>five</w:t>
      </w:r>
      <w:r>
        <w:rPr>
          <w:rFonts w:ascii="Times New Roman" w:eastAsia="Times New Roman" w:hAnsi="Times New Roman" w:cs="Times New Roman"/>
          <w:color w:val="222222"/>
          <w:sz w:val="24"/>
          <w:szCs w:val="24"/>
          <w:lang w:eastAsia="en-ZA"/>
        </w:rPr>
        <w:t xml:space="preserve"> </w:t>
      </w:r>
      <w:r w:rsidRPr="00AB65BF">
        <w:rPr>
          <w:rFonts w:ascii="Times New Roman" w:eastAsia="Times New Roman" w:hAnsi="Times New Roman" w:cs="Times New Roman"/>
          <w:color w:val="222222"/>
          <w:sz w:val="24"/>
          <w:szCs w:val="24"/>
          <w:lang w:eastAsia="en-ZA"/>
        </w:rPr>
        <w:t>key prophetic and pastoral task</w:t>
      </w:r>
      <w:r>
        <w:rPr>
          <w:rFonts w:ascii="Times New Roman" w:eastAsia="Times New Roman" w:hAnsi="Times New Roman" w:cs="Times New Roman"/>
          <w:color w:val="222222"/>
          <w:sz w:val="24"/>
          <w:szCs w:val="24"/>
          <w:lang w:eastAsia="en-ZA"/>
        </w:rPr>
        <w:t xml:space="preserve">s, namely </w:t>
      </w:r>
      <w:r w:rsidRPr="00AB65BF">
        <w:rPr>
          <w:rFonts w:ascii="Times New Roman" w:eastAsia="Times New Roman" w:hAnsi="Times New Roman" w:cs="Times New Roman"/>
          <w:color w:val="222222"/>
          <w:sz w:val="24"/>
          <w:szCs w:val="24"/>
          <w:lang w:eastAsia="en-ZA"/>
        </w:rPr>
        <w:t xml:space="preserve">to read the signs of the times (the symptoms), to expose the underlying root causes </w:t>
      </w:r>
      <w:r w:rsidR="00754D19">
        <w:rPr>
          <w:rFonts w:ascii="Times New Roman" w:eastAsia="Times New Roman" w:hAnsi="Times New Roman" w:cs="Times New Roman"/>
          <w:color w:val="222222"/>
          <w:sz w:val="24"/>
          <w:szCs w:val="24"/>
          <w:lang w:eastAsia="en-ZA"/>
        </w:rPr>
        <w:t xml:space="preserve">of the problem </w:t>
      </w:r>
      <w:r w:rsidRPr="00AB65BF">
        <w:rPr>
          <w:rFonts w:ascii="Times New Roman" w:eastAsia="Times New Roman" w:hAnsi="Times New Roman" w:cs="Times New Roman"/>
          <w:color w:val="222222"/>
          <w:sz w:val="24"/>
          <w:szCs w:val="24"/>
          <w:lang w:eastAsia="en-ZA"/>
        </w:rPr>
        <w:t>(diagnostics), to discern the counter-movement of the Spirit</w:t>
      </w:r>
      <w:r w:rsidR="00D51C22">
        <w:rPr>
          <w:rFonts w:ascii="Times New Roman" w:eastAsia="Times New Roman" w:hAnsi="Times New Roman" w:cs="Times New Roman"/>
          <w:color w:val="222222"/>
          <w:sz w:val="24"/>
          <w:szCs w:val="24"/>
          <w:lang w:eastAsia="en-ZA"/>
        </w:rPr>
        <w:t>,</w:t>
      </w:r>
      <w:r w:rsidRPr="00AB65BF">
        <w:rPr>
          <w:rFonts w:ascii="Times New Roman" w:eastAsia="Times New Roman" w:hAnsi="Times New Roman" w:cs="Times New Roman"/>
          <w:color w:val="222222"/>
          <w:sz w:val="24"/>
          <w:szCs w:val="24"/>
          <w:lang w:eastAsia="en-ZA"/>
        </w:rPr>
        <w:t xml:space="preserve"> </w:t>
      </w:r>
      <w:r w:rsidR="00DC2804">
        <w:rPr>
          <w:rFonts w:ascii="Times New Roman" w:eastAsia="Times New Roman" w:hAnsi="Times New Roman" w:cs="Times New Roman"/>
          <w:color w:val="222222"/>
          <w:sz w:val="24"/>
          <w:szCs w:val="24"/>
          <w:lang w:eastAsia="en-ZA"/>
        </w:rPr>
        <w:t>to tell the story of God’</w:t>
      </w:r>
      <w:r w:rsidRPr="00AB65BF">
        <w:rPr>
          <w:rFonts w:ascii="Times New Roman" w:eastAsia="Times New Roman" w:hAnsi="Times New Roman" w:cs="Times New Roman"/>
          <w:color w:val="222222"/>
          <w:sz w:val="24"/>
          <w:szCs w:val="24"/>
          <w:lang w:eastAsia="en-ZA"/>
        </w:rPr>
        <w:t>s work accordingly</w:t>
      </w:r>
      <w:r w:rsidR="00D51C22">
        <w:rPr>
          <w:rFonts w:ascii="Times New Roman" w:eastAsia="Times New Roman" w:hAnsi="Times New Roman" w:cs="Times New Roman"/>
          <w:color w:val="222222"/>
          <w:sz w:val="24"/>
          <w:szCs w:val="24"/>
          <w:lang w:eastAsia="en-ZA"/>
        </w:rPr>
        <w:t xml:space="preserve"> and </w:t>
      </w:r>
      <w:r w:rsidR="00D51C22">
        <w:rPr>
          <w:rFonts w:ascii="Times New Roman" w:hAnsi="Times New Roman" w:cs="Times New Roman"/>
          <w:sz w:val="24"/>
          <w:szCs w:val="24"/>
        </w:rPr>
        <w:t>to express a prophetic vision of what the world could be and should be like</w:t>
      </w:r>
      <w:r w:rsidRPr="00AB65BF">
        <w:rPr>
          <w:rFonts w:ascii="Times New Roman" w:eastAsia="Times New Roman" w:hAnsi="Times New Roman" w:cs="Times New Roman"/>
          <w:color w:val="222222"/>
          <w:sz w:val="24"/>
          <w:szCs w:val="24"/>
          <w:lang w:eastAsia="en-ZA"/>
        </w:rPr>
        <w:t>.</w:t>
      </w:r>
    </w:p>
    <w:p w:rsidR="00AA5B2F" w:rsidRDefault="00AA5B2F" w:rsidP="001434E2">
      <w:pPr>
        <w:widowControl w:val="0"/>
        <w:spacing w:after="120" w:line="240" w:lineRule="auto"/>
        <w:jc w:val="both"/>
        <w:rPr>
          <w:rFonts w:ascii="Times New Roman" w:eastAsia="Times New Roman" w:hAnsi="Times New Roman" w:cs="Times New Roman"/>
          <w:color w:val="222222"/>
          <w:sz w:val="24"/>
          <w:szCs w:val="24"/>
          <w:lang w:eastAsia="en-ZA"/>
        </w:rPr>
      </w:pPr>
      <w:r>
        <w:rPr>
          <w:rFonts w:ascii="Times New Roman" w:eastAsia="Times New Roman" w:hAnsi="Times New Roman" w:cs="Times New Roman"/>
          <w:color w:val="222222"/>
          <w:sz w:val="24"/>
          <w:szCs w:val="24"/>
          <w:lang w:eastAsia="en-ZA"/>
        </w:rPr>
        <w:t xml:space="preserve">In the discussion below I will offer some further reflection first on the </w:t>
      </w:r>
      <w:r w:rsidR="00FD14A3">
        <w:rPr>
          <w:rFonts w:ascii="Times New Roman" w:eastAsia="Times New Roman" w:hAnsi="Times New Roman" w:cs="Times New Roman"/>
          <w:color w:val="222222"/>
          <w:sz w:val="24"/>
          <w:szCs w:val="24"/>
          <w:lang w:eastAsia="en-ZA"/>
        </w:rPr>
        <w:t xml:space="preserve">twofold </w:t>
      </w:r>
      <w:r>
        <w:rPr>
          <w:rFonts w:ascii="Times New Roman" w:eastAsia="Times New Roman" w:hAnsi="Times New Roman" w:cs="Times New Roman"/>
          <w:color w:val="222222"/>
          <w:sz w:val="24"/>
          <w:szCs w:val="24"/>
          <w:lang w:eastAsia="en-ZA"/>
        </w:rPr>
        <w:t xml:space="preserve">critical task of Christian ecotheology </w:t>
      </w:r>
      <w:r w:rsidR="00FD14A3">
        <w:rPr>
          <w:rFonts w:ascii="Times New Roman" w:eastAsia="Times New Roman" w:hAnsi="Times New Roman" w:cs="Times New Roman"/>
          <w:color w:val="222222"/>
          <w:sz w:val="24"/>
          <w:szCs w:val="24"/>
          <w:lang w:eastAsia="en-ZA"/>
        </w:rPr>
        <w:t xml:space="preserve">(under the </w:t>
      </w:r>
      <w:r w:rsidR="00FD14A3" w:rsidRPr="00FD14A3">
        <w:rPr>
          <w:rFonts w:ascii="Times New Roman" w:eastAsia="Times New Roman" w:hAnsi="Times New Roman" w:cs="Times New Roman"/>
          <w:color w:val="222222"/>
          <w:sz w:val="24"/>
          <w:szCs w:val="24"/>
          <w:lang w:eastAsia="en-ZA"/>
        </w:rPr>
        <w:t>rubric of a</w:t>
      </w:r>
      <w:r w:rsidR="00FD14A3" w:rsidRPr="00537B10">
        <w:rPr>
          <w:rFonts w:ascii="Times New Roman" w:hAnsi="Times New Roman" w:cs="Times New Roman"/>
          <w:sz w:val="24"/>
          <w:szCs w:val="24"/>
        </w:rPr>
        <w:t>n ecological reformation of Christianity)</w:t>
      </w:r>
      <w:r w:rsidR="00FD14A3">
        <w:rPr>
          <w:rFonts w:ascii="Times New Roman" w:eastAsia="Times New Roman" w:hAnsi="Times New Roman" w:cs="Times New Roman"/>
          <w:color w:val="222222"/>
          <w:sz w:val="24"/>
          <w:szCs w:val="24"/>
          <w:lang w:eastAsia="en-ZA"/>
        </w:rPr>
        <w:t xml:space="preserve"> </w:t>
      </w:r>
      <w:r>
        <w:rPr>
          <w:rFonts w:ascii="Times New Roman" w:eastAsia="Times New Roman" w:hAnsi="Times New Roman" w:cs="Times New Roman"/>
          <w:color w:val="222222"/>
          <w:sz w:val="24"/>
          <w:szCs w:val="24"/>
          <w:lang w:eastAsia="en-ZA"/>
        </w:rPr>
        <w:t xml:space="preserve">and then on the </w:t>
      </w:r>
      <w:r w:rsidR="00FD14A3">
        <w:rPr>
          <w:rFonts w:ascii="Times New Roman" w:eastAsia="Times New Roman" w:hAnsi="Times New Roman" w:cs="Times New Roman"/>
          <w:color w:val="222222"/>
          <w:sz w:val="24"/>
          <w:szCs w:val="24"/>
          <w:lang w:eastAsia="en-ZA"/>
        </w:rPr>
        <w:t xml:space="preserve">twofold </w:t>
      </w:r>
      <w:r>
        <w:rPr>
          <w:rFonts w:ascii="Times New Roman" w:eastAsia="Times New Roman" w:hAnsi="Times New Roman" w:cs="Times New Roman"/>
          <w:color w:val="222222"/>
          <w:sz w:val="24"/>
          <w:szCs w:val="24"/>
          <w:lang w:eastAsia="en-ZA"/>
        </w:rPr>
        <w:t>constructive task</w:t>
      </w:r>
      <w:r w:rsidR="00FD14A3">
        <w:rPr>
          <w:rFonts w:ascii="Times New Roman" w:eastAsia="Times New Roman" w:hAnsi="Times New Roman" w:cs="Times New Roman"/>
          <w:color w:val="222222"/>
          <w:sz w:val="24"/>
          <w:szCs w:val="24"/>
          <w:lang w:eastAsia="en-ZA"/>
        </w:rPr>
        <w:t xml:space="preserve"> (under the rubric of vision and discernment, deliberately keeping these together.</w:t>
      </w:r>
    </w:p>
    <w:p w:rsidR="00DC2804" w:rsidRDefault="00DC2804" w:rsidP="001434E2">
      <w:pPr>
        <w:widowControl w:val="0"/>
        <w:spacing w:after="120" w:line="240" w:lineRule="auto"/>
        <w:jc w:val="both"/>
        <w:rPr>
          <w:rFonts w:ascii="Times New Roman" w:hAnsi="Times New Roman" w:cs="Times New Roman"/>
          <w:b/>
        </w:rPr>
      </w:pPr>
    </w:p>
    <w:p w:rsidR="00AB65BF" w:rsidRPr="00EC58C4" w:rsidRDefault="003748B8" w:rsidP="001434E2">
      <w:pPr>
        <w:widowControl w:val="0"/>
        <w:spacing w:after="120" w:line="240" w:lineRule="auto"/>
        <w:jc w:val="both"/>
        <w:rPr>
          <w:rFonts w:ascii="Times New Roman" w:hAnsi="Times New Roman" w:cs="Times New Roman"/>
          <w:b/>
          <w:sz w:val="24"/>
          <w:szCs w:val="24"/>
        </w:rPr>
      </w:pPr>
      <w:r w:rsidRPr="00EC58C4">
        <w:rPr>
          <w:rFonts w:ascii="Times New Roman" w:hAnsi="Times New Roman" w:cs="Times New Roman"/>
          <w:b/>
          <w:sz w:val="24"/>
          <w:szCs w:val="24"/>
        </w:rPr>
        <w:t>An ecological reformation of Christianity</w:t>
      </w:r>
    </w:p>
    <w:p w:rsidR="00EB72C8" w:rsidRPr="009630BD" w:rsidRDefault="00355AF1" w:rsidP="001434E2">
      <w:pPr>
        <w:widowControl w:val="0"/>
        <w:spacing w:after="120" w:line="240" w:lineRule="auto"/>
        <w:jc w:val="both"/>
        <w:rPr>
          <w:rFonts w:ascii="Times New Roman" w:hAnsi="Times New Roman" w:cs="Times New Roman"/>
          <w:sz w:val="24"/>
          <w:szCs w:val="24"/>
        </w:rPr>
      </w:pPr>
      <w:r w:rsidRPr="009630BD">
        <w:rPr>
          <w:rFonts w:ascii="Times New Roman" w:hAnsi="Times New Roman" w:cs="Times New Roman"/>
          <w:sz w:val="24"/>
          <w:szCs w:val="24"/>
        </w:rPr>
        <w:t xml:space="preserve">There is something deeply </w:t>
      </w:r>
      <w:r w:rsidR="002A4BCB">
        <w:rPr>
          <w:rFonts w:ascii="Times New Roman" w:hAnsi="Times New Roman" w:cs="Times New Roman"/>
          <w:sz w:val="24"/>
          <w:szCs w:val="24"/>
        </w:rPr>
        <w:t>unnerving</w:t>
      </w:r>
      <w:r w:rsidRPr="009630BD">
        <w:rPr>
          <w:rFonts w:ascii="Times New Roman" w:hAnsi="Times New Roman" w:cs="Times New Roman"/>
          <w:sz w:val="24"/>
          <w:szCs w:val="24"/>
        </w:rPr>
        <w:t xml:space="preserve"> for Christians, both in the global North and </w:t>
      </w:r>
      <w:r w:rsidR="00EC58C4">
        <w:rPr>
          <w:rFonts w:ascii="Times New Roman" w:hAnsi="Times New Roman" w:cs="Times New Roman"/>
          <w:sz w:val="24"/>
          <w:szCs w:val="24"/>
        </w:rPr>
        <w:t xml:space="preserve">in </w:t>
      </w:r>
      <w:r w:rsidRPr="009630BD">
        <w:rPr>
          <w:rFonts w:ascii="Times New Roman" w:hAnsi="Times New Roman" w:cs="Times New Roman"/>
          <w:sz w:val="24"/>
          <w:szCs w:val="24"/>
        </w:rPr>
        <w:t>the global South, regarding the dual critique mentioned above.</w:t>
      </w:r>
      <w:r w:rsidR="008D5B98">
        <w:rPr>
          <w:rFonts w:ascii="Times New Roman" w:hAnsi="Times New Roman" w:cs="Times New Roman"/>
          <w:sz w:val="24"/>
          <w:szCs w:val="24"/>
        </w:rPr>
        <w:t xml:space="preserve"> Several layers of such unease may be identified</w:t>
      </w:r>
      <w:r w:rsidR="00593A6D">
        <w:rPr>
          <w:rFonts w:ascii="Times New Roman" w:hAnsi="Times New Roman" w:cs="Times New Roman"/>
          <w:sz w:val="24"/>
          <w:szCs w:val="24"/>
        </w:rPr>
        <w:t>, painting with rather broad brush strokes</w:t>
      </w:r>
      <w:r w:rsidR="008D5B98">
        <w:rPr>
          <w:rFonts w:ascii="Times New Roman" w:hAnsi="Times New Roman" w:cs="Times New Roman"/>
          <w:sz w:val="24"/>
          <w:szCs w:val="24"/>
        </w:rPr>
        <w:t xml:space="preserve">: </w:t>
      </w:r>
      <w:r w:rsidRPr="009630BD">
        <w:rPr>
          <w:rFonts w:ascii="Times New Roman" w:hAnsi="Times New Roman" w:cs="Times New Roman"/>
          <w:sz w:val="24"/>
          <w:szCs w:val="24"/>
        </w:rPr>
        <w:t xml:space="preserve"> </w:t>
      </w:r>
    </w:p>
    <w:p w:rsidR="00355AF1" w:rsidRPr="009630BD" w:rsidRDefault="008D5B98" w:rsidP="00CC3408">
      <w:pPr>
        <w:widowControl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First</w:t>
      </w:r>
      <w:r w:rsidR="00355AF1" w:rsidRPr="009630BD">
        <w:rPr>
          <w:rFonts w:ascii="Times New Roman" w:hAnsi="Times New Roman" w:cs="Times New Roman"/>
          <w:sz w:val="24"/>
          <w:szCs w:val="24"/>
        </w:rPr>
        <w:t>, the prophetic tradition of speaking truth to power is alive and well, for example in ecumenical call</w:t>
      </w:r>
      <w:r w:rsidR="00754D19">
        <w:rPr>
          <w:rFonts w:ascii="Times New Roman" w:hAnsi="Times New Roman" w:cs="Times New Roman"/>
          <w:sz w:val="24"/>
          <w:szCs w:val="24"/>
        </w:rPr>
        <w:t>s</w:t>
      </w:r>
      <w:r w:rsidR="00355AF1" w:rsidRPr="009630BD">
        <w:rPr>
          <w:rFonts w:ascii="Times New Roman" w:hAnsi="Times New Roman" w:cs="Times New Roman"/>
          <w:sz w:val="24"/>
          <w:szCs w:val="24"/>
        </w:rPr>
        <w:t xml:space="preserve"> for climate justice and the recognition of climate debt. </w:t>
      </w:r>
      <w:r w:rsidR="00CC3408">
        <w:rPr>
          <w:rFonts w:ascii="Times New Roman" w:hAnsi="Times New Roman" w:cs="Times New Roman"/>
          <w:sz w:val="24"/>
          <w:szCs w:val="24"/>
        </w:rPr>
        <w:t>The World Council of Churches has taken the lead here with sustained statements over several decades.</w:t>
      </w:r>
      <w:r w:rsidR="00CC3408">
        <w:rPr>
          <w:rStyle w:val="FootnoteReference"/>
        </w:rPr>
        <w:footnoteReference w:id="13"/>
      </w:r>
      <w:r w:rsidR="00CC3408">
        <w:rPr>
          <w:rFonts w:ascii="Times New Roman" w:hAnsi="Times New Roman" w:cs="Times New Roman"/>
          <w:sz w:val="24"/>
          <w:szCs w:val="24"/>
          <w:lang w:eastAsia="en-ZA"/>
        </w:rPr>
        <w:t xml:space="preserve"> </w:t>
      </w:r>
      <w:r w:rsidR="00CC3408">
        <w:rPr>
          <w:rFonts w:ascii="Times New Roman" w:hAnsi="Times New Roman" w:cs="Times New Roman"/>
          <w:sz w:val="24"/>
          <w:szCs w:val="24"/>
        </w:rPr>
        <w:t xml:space="preserve">This has helped to ensure that environmental issues are framed as matters of justice (and not merely nature conservation or wilderness preservation). The intricate links between sustainability, peace, health, poverty, and gender have to be recognised as </w:t>
      </w:r>
      <w:r w:rsidR="00DD122C">
        <w:rPr>
          <w:rFonts w:ascii="Times New Roman" w:hAnsi="Times New Roman" w:cs="Times New Roman"/>
          <w:sz w:val="24"/>
          <w:szCs w:val="24"/>
        </w:rPr>
        <w:t>“</w:t>
      </w:r>
      <w:r w:rsidR="00CC3408">
        <w:rPr>
          <w:rFonts w:ascii="Times New Roman" w:hAnsi="Times New Roman" w:cs="Times New Roman"/>
          <w:sz w:val="24"/>
          <w:szCs w:val="24"/>
        </w:rPr>
        <w:t>transversals</w:t>
      </w:r>
      <w:r w:rsidR="00DD122C">
        <w:rPr>
          <w:rFonts w:ascii="Times New Roman" w:hAnsi="Times New Roman" w:cs="Times New Roman"/>
          <w:sz w:val="24"/>
          <w:szCs w:val="24"/>
        </w:rPr>
        <w:t>”</w:t>
      </w:r>
      <w:r w:rsidR="00CC3408">
        <w:rPr>
          <w:rFonts w:ascii="Times New Roman" w:hAnsi="Times New Roman" w:cs="Times New Roman"/>
          <w:sz w:val="24"/>
          <w:szCs w:val="24"/>
        </w:rPr>
        <w:t xml:space="preserve"> that ar</w:t>
      </w:r>
      <w:r w:rsidR="00C7280F">
        <w:rPr>
          <w:rFonts w:ascii="Times New Roman" w:hAnsi="Times New Roman" w:cs="Times New Roman"/>
          <w:sz w:val="24"/>
          <w:szCs w:val="24"/>
        </w:rPr>
        <w:t>e</w:t>
      </w:r>
      <w:r w:rsidR="00CC3408">
        <w:rPr>
          <w:rFonts w:ascii="Times New Roman" w:hAnsi="Times New Roman" w:cs="Times New Roman"/>
          <w:sz w:val="24"/>
          <w:szCs w:val="24"/>
        </w:rPr>
        <w:t xml:space="preserve"> at least dimensions of all other social challenges.</w:t>
      </w:r>
      <w:r w:rsidR="00DD122C">
        <w:rPr>
          <w:rStyle w:val="FootnoteReference"/>
        </w:rPr>
        <w:footnoteReference w:id="14"/>
      </w:r>
      <w:r w:rsidR="00CC3408">
        <w:rPr>
          <w:rFonts w:ascii="Times New Roman" w:hAnsi="Times New Roman" w:cs="Times New Roman"/>
          <w:sz w:val="24"/>
          <w:szCs w:val="24"/>
        </w:rPr>
        <w:t xml:space="preserve"> These efforts are to be commended. </w:t>
      </w:r>
      <w:r w:rsidR="00355AF1" w:rsidRPr="009630BD">
        <w:rPr>
          <w:rFonts w:ascii="Times New Roman" w:hAnsi="Times New Roman" w:cs="Times New Roman"/>
          <w:sz w:val="24"/>
          <w:szCs w:val="24"/>
        </w:rPr>
        <w:t xml:space="preserve">However, </w:t>
      </w:r>
      <w:r w:rsidR="00CC3408">
        <w:rPr>
          <w:rFonts w:ascii="Times New Roman" w:hAnsi="Times New Roman" w:cs="Times New Roman"/>
          <w:sz w:val="24"/>
          <w:szCs w:val="24"/>
        </w:rPr>
        <w:t xml:space="preserve">on a cautionary note, it is also true that </w:t>
      </w:r>
      <w:r w:rsidR="00355AF1" w:rsidRPr="009630BD">
        <w:rPr>
          <w:rFonts w:ascii="Times New Roman" w:hAnsi="Times New Roman" w:cs="Times New Roman"/>
          <w:sz w:val="24"/>
          <w:szCs w:val="24"/>
        </w:rPr>
        <w:t>such calls are hardly heard by those in positions of political and economic power so that these all too often come from a safe distance where prophets do not have to carry the consequences of their words.</w:t>
      </w:r>
      <w:r w:rsidR="00FD26A4">
        <w:rPr>
          <w:rStyle w:val="FootnoteReference"/>
          <w:rFonts w:ascii="Times New Roman" w:hAnsi="Times New Roman" w:cs="Times New Roman"/>
          <w:sz w:val="24"/>
          <w:szCs w:val="24"/>
        </w:rPr>
        <w:footnoteReference w:id="15"/>
      </w:r>
      <w:r w:rsidR="00355AF1" w:rsidRPr="009630BD">
        <w:rPr>
          <w:rFonts w:ascii="Times New Roman" w:hAnsi="Times New Roman" w:cs="Times New Roman"/>
          <w:sz w:val="24"/>
          <w:szCs w:val="24"/>
        </w:rPr>
        <w:t xml:space="preserve"> Moreover, Christians do not take the lead here in the sense that environmental activists in the forefront of such challenges to power typically do not align themselves with Christianity. </w:t>
      </w:r>
      <w:r w:rsidR="00C7280F">
        <w:rPr>
          <w:rFonts w:ascii="Times New Roman" w:hAnsi="Times New Roman" w:cs="Times New Roman"/>
          <w:sz w:val="24"/>
          <w:szCs w:val="24"/>
        </w:rPr>
        <w:t>It seems that the divides between right-wing and left-wing Christianity (in the 1970s “evangelicals” versus “</w:t>
      </w:r>
      <w:proofErr w:type="spellStart"/>
      <w:r w:rsidR="00C7280F">
        <w:rPr>
          <w:rFonts w:ascii="Times New Roman" w:hAnsi="Times New Roman" w:cs="Times New Roman"/>
          <w:sz w:val="24"/>
          <w:szCs w:val="24"/>
        </w:rPr>
        <w:t>ecumenical</w:t>
      </w:r>
      <w:r w:rsidR="00DD122C">
        <w:rPr>
          <w:rFonts w:ascii="Times New Roman" w:hAnsi="Times New Roman" w:cs="Times New Roman"/>
          <w:sz w:val="24"/>
          <w:szCs w:val="24"/>
        </w:rPr>
        <w:t>s</w:t>
      </w:r>
      <w:proofErr w:type="spellEnd"/>
      <w:r w:rsidR="00C7280F">
        <w:rPr>
          <w:rFonts w:ascii="Times New Roman" w:hAnsi="Times New Roman" w:cs="Times New Roman"/>
          <w:sz w:val="24"/>
          <w:szCs w:val="24"/>
        </w:rPr>
        <w:t xml:space="preserve">”) are often deeper on issues of </w:t>
      </w:r>
      <w:r w:rsidR="003C4B83">
        <w:rPr>
          <w:rFonts w:ascii="Times New Roman" w:hAnsi="Times New Roman" w:cs="Times New Roman"/>
          <w:sz w:val="24"/>
          <w:szCs w:val="24"/>
        </w:rPr>
        <w:t xml:space="preserve">(climate) </w:t>
      </w:r>
      <w:r w:rsidR="00C7280F">
        <w:rPr>
          <w:rFonts w:ascii="Times New Roman" w:hAnsi="Times New Roman" w:cs="Times New Roman"/>
          <w:sz w:val="24"/>
          <w:szCs w:val="24"/>
        </w:rPr>
        <w:t xml:space="preserve">justice than between Christians and activists in other religious </w:t>
      </w:r>
      <w:r w:rsidR="00C7280F">
        <w:rPr>
          <w:rFonts w:ascii="Times New Roman" w:hAnsi="Times New Roman" w:cs="Times New Roman"/>
          <w:sz w:val="24"/>
          <w:szCs w:val="24"/>
        </w:rPr>
        <w:lastRenderedPageBreak/>
        <w:t xml:space="preserve">traditions. </w:t>
      </w:r>
      <w:r w:rsidR="00355AF1" w:rsidRPr="009630BD">
        <w:rPr>
          <w:rFonts w:ascii="Times New Roman" w:hAnsi="Times New Roman" w:cs="Times New Roman"/>
          <w:sz w:val="24"/>
          <w:szCs w:val="24"/>
        </w:rPr>
        <w:t xml:space="preserve">In fact, </w:t>
      </w:r>
      <w:r w:rsidR="00DD122C">
        <w:rPr>
          <w:rFonts w:ascii="Times New Roman" w:hAnsi="Times New Roman" w:cs="Times New Roman"/>
          <w:sz w:val="24"/>
          <w:szCs w:val="24"/>
        </w:rPr>
        <w:t xml:space="preserve">one may observe that </w:t>
      </w:r>
      <w:r w:rsidR="00355AF1" w:rsidRPr="009630BD">
        <w:rPr>
          <w:rFonts w:ascii="Times New Roman" w:hAnsi="Times New Roman" w:cs="Times New Roman"/>
          <w:sz w:val="24"/>
          <w:szCs w:val="24"/>
        </w:rPr>
        <w:t>natural scientists, against their own methodological inclinations, have become the prophets of our day by reiterating warnings over climate change, the loss of bio</w:t>
      </w:r>
      <w:r w:rsidR="00EB72C8" w:rsidRPr="009630BD">
        <w:rPr>
          <w:rFonts w:ascii="Times New Roman" w:hAnsi="Times New Roman" w:cs="Times New Roman"/>
          <w:sz w:val="24"/>
          <w:szCs w:val="24"/>
        </w:rPr>
        <w:t>diversity, ocean acidification and a range of other “planetary boundaries”</w:t>
      </w:r>
      <w:r w:rsidR="00021D6B" w:rsidRPr="005418D4">
        <w:rPr>
          <w:rFonts w:ascii="Times New Roman" w:hAnsi="Times New Roman" w:cs="Times New Roman"/>
          <w:sz w:val="24"/>
          <w:szCs w:val="24"/>
        </w:rPr>
        <w:t>, speaking truth to power.</w:t>
      </w:r>
      <w:r w:rsidR="00021D6B">
        <w:rPr>
          <w:rFonts w:ascii="Times New Roman" w:hAnsi="Times New Roman" w:cs="Times New Roman"/>
          <w:sz w:val="24"/>
          <w:szCs w:val="24"/>
        </w:rPr>
        <w:t xml:space="preserve"> </w:t>
      </w:r>
      <w:r w:rsidR="006D48A4">
        <w:rPr>
          <w:rFonts w:ascii="Times New Roman" w:hAnsi="Times New Roman" w:cs="Times New Roman"/>
          <w:sz w:val="24"/>
          <w:szCs w:val="24"/>
        </w:rPr>
        <w:t>They may be heard, but their warning</w:t>
      </w:r>
      <w:r w:rsidR="003C4B83">
        <w:rPr>
          <w:rFonts w:ascii="Times New Roman" w:hAnsi="Times New Roman" w:cs="Times New Roman"/>
          <w:sz w:val="24"/>
          <w:szCs w:val="24"/>
        </w:rPr>
        <w:t>s</w:t>
      </w:r>
      <w:r w:rsidR="006D48A4">
        <w:rPr>
          <w:rFonts w:ascii="Times New Roman" w:hAnsi="Times New Roman" w:cs="Times New Roman"/>
          <w:sz w:val="24"/>
          <w:szCs w:val="24"/>
        </w:rPr>
        <w:t xml:space="preserve"> are not necessarily heeded</w:t>
      </w:r>
      <w:r w:rsidR="00021D6B">
        <w:rPr>
          <w:rFonts w:ascii="Times New Roman" w:hAnsi="Times New Roman" w:cs="Times New Roman"/>
          <w:sz w:val="24"/>
          <w:szCs w:val="24"/>
        </w:rPr>
        <w:t xml:space="preserve"> and some have been targeted, intimidated and vilified</w:t>
      </w:r>
      <w:r w:rsidR="006D48A4">
        <w:rPr>
          <w:rFonts w:ascii="Times New Roman" w:hAnsi="Times New Roman" w:cs="Times New Roman"/>
          <w:sz w:val="24"/>
          <w:szCs w:val="24"/>
        </w:rPr>
        <w:t>.</w:t>
      </w:r>
      <w:r w:rsidR="00021D6B" w:rsidRPr="007D5194">
        <w:rPr>
          <w:rStyle w:val="A-Footnoterm"/>
        </w:rPr>
        <w:footnoteReference w:id="16"/>
      </w:r>
      <w:r w:rsidR="00346F0F">
        <w:rPr>
          <w:rFonts w:ascii="Times New Roman" w:hAnsi="Times New Roman" w:cs="Times New Roman"/>
          <w:sz w:val="24"/>
          <w:szCs w:val="24"/>
        </w:rPr>
        <w:t xml:space="preserve"> There is also a danger of false prophets here, not least when scientists are portrayed as the self-appointed saviours of human civilisation.</w:t>
      </w:r>
    </w:p>
    <w:p w:rsidR="00D45DA1" w:rsidRPr="009630BD" w:rsidRDefault="008D5B98" w:rsidP="001434E2">
      <w:pPr>
        <w:widowControl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Second</w:t>
      </w:r>
      <w:r w:rsidR="00EB72C8" w:rsidRPr="009630BD">
        <w:rPr>
          <w:rFonts w:ascii="Times New Roman" w:hAnsi="Times New Roman" w:cs="Times New Roman"/>
          <w:sz w:val="24"/>
          <w:szCs w:val="24"/>
        </w:rPr>
        <w:t>, orthodox and evangelical Christians may well be concerned that external criteria (ecological sustainability) are applied to critique Christianity. Is this not a</w:t>
      </w:r>
      <w:r w:rsidR="006D48A4">
        <w:rPr>
          <w:rFonts w:ascii="Times New Roman" w:hAnsi="Times New Roman" w:cs="Times New Roman"/>
          <w:sz w:val="24"/>
          <w:szCs w:val="24"/>
        </w:rPr>
        <w:t>nother</w:t>
      </w:r>
      <w:r w:rsidR="00EB72C8" w:rsidRPr="009630BD">
        <w:rPr>
          <w:rFonts w:ascii="Times New Roman" w:hAnsi="Times New Roman" w:cs="Times New Roman"/>
          <w:sz w:val="24"/>
          <w:szCs w:val="24"/>
        </w:rPr>
        <w:t xml:space="preserve"> form of natural theology, albeit of a progressive kind? This can be circumvented by discovering that ecological concerns are deeply rooted in the Christian tradition, its sacred texts, doctrines, moral codes and forms of praxis. If so, it is not Christianity that is at fault but the ways in which the Christian gospel has been appropriate</w:t>
      </w:r>
      <w:r w:rsidR="00754D19">
        <w:rPr>
          <w:rFonts w:ascii="Times New Roman" w:hAnsi="Times New Roman" w:cs="Times New Roman"/>
          <w:sz w:val="24"/>
          <w:szCs w:val="24"/>
        </w:rPr>
        <w:t>d</w:t>
      </w:r>
      <w:r w:rsidR="00EB72C8" w:rsidRPr="009630BD">
        <w:rPr>
          <w:rFonts w:ascii="Times New Roman" w:hAnsi="Times New Roman" w:cs="Times New Roman"/>
          <w:sz w:val="24"/>
          <w:szCs w:val="24"/>
        </w:rPr>
        <w:t xml:space="preserve"> to legitimise domination. </w:t>
      </w:r>
      <w:r w:rsidR="00DD44E3">
        <w:rPr>
          <w:rFonts w:ascii="Times New Roman" w:hAnsi="Times New Roman" w:cs="Times New Roman"/>
          <w:sz w:val="24"/>
          <w:szCs w:val="24"/>
        </w:rPr>
        <w:t>Accordingly, t</w:t>
      </w:r>
      <w:r w:rsidR="00EB72C8" w:rsidRPr="009630BD">
        <w:rPr>
          <w:rFonts w:ascii="Times New Roman" w:hAnsi="Times New Roman" w:cs="Times New Roman"/>
          <w:sz w:val="24"/>
          <w:szCs w:val="24"/>
        </w:rPr>
        <w:t xml:space="preserve">he problem is not the command in Genesis 1:27 but that this command has been </w:t>
      </w:r>
      <w:r w:rsidR="006B0520">
        <w:rPr>
          <w:rFonts w:ascii="Times New Roman" w:hAnsi="Times New Roman" w:cs="Times New Roman"/>
          <w:sz w:val="24"/>
          <w:szCs w:val="24"/>
        </w:rPr>
        <w:t xml:space="preserve">gravely </w:t>
      </w:r>
      <w:r w:rsidR="00EB72C8" w:rsidRPr="009630BD">
        <w:rPr>
          <w:rFonts w:ascii="Times New Roman" w:hAnsi="Times New Roman" w:cs="Times New Roman"/>
          <w:sz w:val="24"/>
          <w:szCs w:val="24"/>
        </w:rPr>
        <w:t xml:space="preserve">misunderstood. However, as the ecological critique of Christianity deepened, this apologetic position became harder to sustain. The Bible may contain sources of ecological wisdom but at least some “grey” </w:t>
      </w:r>
      <w:r w:rsidR="00387F55" w:rsidRPr="009630BD">
        <w:rPr>
          <w:rFonts w:ascii="Times New Roman" w:hAnsi="Times New Roman" w:cs="Times New Roman"/>
          <w:sz w:val="24"/>
          <w:szCs w:val="24"/>
        </w:rPr>
        <w:t>text</w:t>
      </w:r>
      <w:r w:rsidR="006B0520">
        <w:rPr>
          <w:rFonts w:ascii="Times New Roman" w:hAnsi="Times New Roman" w:cs="Times New Roman"/>
          <w:sz w:val="24"/>
          <w:szCs w:val="24"/>
        </w:rPr>
        <w:t>s</w:t>
      </w:r>
      <w:r w:rsidR="00387F55" w:rsidRPr="009630BD">
        <w:rPr>
          <w:rFonts w:ascii="Times New Roman" w:hAnsi="Times New Roman" w:cs="Times New Roman"/>
          <w:sz w:val="24"/>
          <w:szCs w:val="24"/>
        </w:rPr>
        <w:t xml:space="preserve"> are deeply ambiguous.</w:t>
      </w:r>
      <w:r w:rsidR="00FD26A4">
        <w:rPr>
          <w:rStyle w:val="FootnoteReference"/>
          <w:rFonts w:ascii="Times New Roman" w:hAnsi="Times New Roman" w:cs="Times New Roman"/>
          <w:sz w:val="24"/>
          <w:szCs w:val="24"/>
        </w:rPr>
        <w:footnoteReference w:id="17"/>
      </w:r>
      <w:r w:rsidR="00387F55" w:rsidRPr="009630BD">
        <w:rPr>
          <w:rFonts w:ascii="Times New Roman" w:hAnsi="Times New Roman" w:cs="Times New Roman"/>
          <w:sz w:val="24"/>
          <w:szCs w:val="24"/>
        </w:rPr>
        <w:t xml:space="preserve"> </w:t>
      </w:r>
      <w:r w:rsidR="00DD44E3">
        <w:rPr>
          <w:rFonts w:ascii="Times New Roman" w:hAnsi="Times New Roman" w:cs="Times New Roman"/>
          <w:sz w:val="24"/>
          <w:szCs w:val="24"/>
        </w:rPr>
        <w:t>Accordingly, t</w:t>
      </w:r>
      <w:r w:rsidR="00387F55" w:rsidRPr="009630BD">
        <w:rPr>
          <w:rFonts w:ascii="Times New Roman" w:hAnsi="Times New Roman" w:cs="Times New Roman"/>
          <w:sz w:val="24"/>
          <w:szCs w:val="24"/>
        </w:rPr>
        <w:t>he problem does not only lie with the interpretation of Genesis 1:27 but with the harshness of the command itself.</w:t>
      </w:r>
      <w:r w:rsidR="0005522C">
        <w:rPr>
          <w:rStyle w:val="FootnoteReference"/>
          <w:rFonts w:ascii="Times New Roman" w:hAnsi="Times New Roman" w:cs="Times New Roman"/>
          <w:sz w:val="24"/>
          <w:szCs w:val="24"/>
        </w:rPr>
        <w:footnoteReference w:id="18"/>
      </w:r>
      <w:r w:rsidR="00387F55" w:rsidRPr="009630BD">
        <w:rPr>
          <w:rFonts w:ascii="Times New Roman" w:hAnsi="Times New Roman" w:cs="Times New Roman"/>
          <w:sz w:val="24"/>
          <w:szCs w:val="24"/>
        </w:rPr>
        <w:t xml:space="preserve"> Likewise, every aspect of the Christian faith has become contested, for example the emphasis on God’s transcendence, human supremacy, </w:t>
      </w:r>
      <w:r w:rsidR="006B0520" w:rsidRPr="009630BD">
        <w:rPr>
          <w:rFonts w:ascii="Times New Roman" w:hAnsi="Times New Roman" w:cs="Times New Roman"/>
          <w:sz w:val="24"/>
          <w:szCs w:val="24"/>
        </w:rPr>
        <w:t xml:space="preserve">dualist </w:t>
      </w:r>
      <w:r w:rsidR="006B0520">
        <w:rPr>
          <w:rFonts w:ascii="Times New Roman" w:hAnsi="Times New Roman" w:cs="Times New Roman"/>
          <w:sz w:val="24"/>
          <w:szCs w:val="24"/>
        </w:rPr>
        <w:t>views</w:t>
      </w:r>
      <w:r w:rsidR="006B0520" w:rsidRPr="009630BD">
        <w:rPr>
          <w:rFonts w:ascii="Times New Roman" w:hAnsi="Times New Roman" w:cs="Times New Roman"/>
          <w:sz w:val="24"/>
          <w:szCs w:val="24"/>
        </w:rPr>
        <w:t xml:space="preserve"> on the soul rather the body, Spirit rather than matter, </w:t>
      </w:r>
      <w:r w:rsidR="00387F55" w:rsidRPr="009630BD">
        <w:rPr>
          <w:rFonts w:ascii="Times New Roman" w:hAnsi="Times New Roman" w:cs="Times New Roman"/>
          <w:sz w:val="24"/>
          <w:szCs w:val="24"/>
        </w:rPr>
        <w:t>the “myth” of the fall of humanity</w:t>
      </w:r>
      <w:r w:rsidR="006B0520">
        <w:rPr>
          <w:rFonts w:ascii="Times New Roman" w:hAnsi="Times New Roman" w:cs="Times New Roman"/>
          <w:sz w:val="24"/>
          <w:szCs w:val="24"/>
        </w:rPr>
        <w:t xml:space="preserve"> and the original “goodness” of creation</w:t>
      </w:r>
      <w:r w:rsidR="00387F55" w:rsidRPr="009630BD">
        <w:rPr>
          <w:rFonts w:ascii="Times New Roman" w:hAnsi="Times New Roman" w:cs="Times New Roman"/>
          <w:sz w:val="24"/>
          <w:szCs w:val="24"/>
        </w:rPr>
        <w:t xml:space="preserve">, anthropocentric </w:t>
      </w:r>
      <w:proofErr w:type="spellStart"/>
      <w:r w:rsidR="00387F55" w:rsidRPr="009630BD">
        <w:rPr>
          <w:rFonts w:ascii="Times New Roman" w:hAnsi="Times New Roman" w:cs="Times New Roman"/>
          <w:sz w:val="24"/>
          <w:szCs w:val="24"/>
        </w:rPr>
        <w:t>soteriologies</w:t>
      </w:r>
      <w:proofErr w:type="spellEnd"/>
      <w:r w:rsidR="00387F55" w:rsidRPr="009630BD">
        <w:rPr>
          <w:rFonts w:ascii="Times New Roman" w:hAnsi="Times New Roman" w:cs="Times New Roman"/>
          <w:sz w:val="24"/>
          <w:szCs w:val="24"/>
        </w:rPr>
        <w:t>, divine election, Christo</w:t>
      </w:r>
      <w:r w:rsidR="006D48A4">
        <w:rPr>
          <w:rFonts w:ascii="Times New Roman" w:hAnsi="Times New Roman" w:cs="Times New Roman"/>
          <w:sz w:val="24"/>
          <w:szCs w:val="24"/>
        </w:rPr>
        <w:t>centric</w:t>
      </w:r>
      <w:r w:rsidR="00387F55" w:rsidRPr="009630BD">
        <w:rPr>
          <w:rFonts w:ascii="Times New Roman" w:hAnsi="Times New Roman" w:cs="Times New Roman"/>
          <w:sz w:val="24"/>
          <w:szCs w:val="24"/>
        </w:rPr>
        <w:t xml:space="preserve"> exclusivism, eschatological escapism and so forth.</w:t>
      </w:r>
      <w:r w:rsidR="0005522C">
        <w:rPr>
          <w:rStyle w:val="FootnoteReference"/>
          <w:rFonts w:ascii="Times New Roman" w:hAnsi="Times New Roman" w:cs="Times New Roman"/>
          <w:sz w:val="24"/>
          <w:szCs w:val="24"/>
        </w:rPr>
        <w:footnoteReference w:id="19"/>
      </w:r>
      <w:r w:rsidR="00387F55" w:rsidRPr="009630BD">
        <w:rPr>
          <w:rFonts w:ascii="Times New Roman" w:hAnsi="Times New Roman" w:cs="Times New Roman"/>
          <w:sz w:val="24"/>
          <w:szCs w:val="24"/>
        </w:rPr>
        <w:t xml:space="preserve"> This critique </w:t>
      </w:r>
      <w:r w:rsidR="00754D19">
        <w:rPr>
          <w:rFonts w:ascii="Times New Roman" w:hAnsi="Times New Roman" w:cs="Times New Roman"/>
          <w:sz w:val="24"/>
          <w:szCs w:val="24"/>
        </w:rPr>
        <w:t xml:space="preserve">is readily </w:t>
      </w:r>
      <w:r w:rsidR="00387F55" w:rsidRPr="009630BD">
        <w:rPr>
          <w:rFonts w:ascii="Times New Roman" w:hAnsi="Times New Roman" w:cs="Times New Roman"/>
          <w:sz w:val="24"/>
          <w:szCs w:val="24"/>
        </w:rPr>
        <w:t>extend</w:t>
      </w:r>
      <w:r w:rsidR="00754D19">
        <w:rPr>
          <w:rFonts w:ascii="Times New Roman" w:hAnsi="Times New Roman" w:cs="Times New Roman"/>
          <w:sz w:val="24"/>
          <w:szCs w:val="24"/>
        </w:rPr>
        <w:t>ed</w:t>
      </w:r>
      <w:r w:rsidR="00387F55" w:rsidRPr="009630BD">
        <w:rPr>
          <w:rFonts w:ascii="Times New Roman" w:hAnsi="Times New Roman" w:cs="Times New Roman"/>
          <w:sz w:val="24"/>
          <w:szCs w:val="24"/>
        </w:rPr>
        <w:t xml:space="preserve"> to Christian ethics</w:t>
      </w:r>
      <w:r w:rsidR="006B0520">
        <w:rPr>
          <w:rFonts w:ascii="Times New Roman" w:hAnsi="Times New Roman" w:cs="Times New Roman"/>
          <w:sz w:val="24"/>
          <w:szCs w:val="24"/>
        </w:rPr>
        <w:t>, pastoral</w:t>
      </w:r>
      <w:r w:rsidR="00387F55" w:rsidRPr="009630BD">
        <w:rPr>
          <w:rFonts w:ascii="Times New Roman" w:hAnsi="Times New Roman" w:cs="Times New Roman"/>
          <w:sz w:val="24"/>
          <w:szCs w:val="24"/>
        </w:rPr>
        <w:t xml:space="preserve"> praxis, </w:t>
      </w:r>
      <w:proofErr w:type="gramStart"/>
      <w:r w:rsidR="00387F55" w:rsidRPr="009630BD">
        <w:rPr>
          <w:rFonts w:ascii="Times New Roman" w:hAnsi="Times New Roman" w:cs="Times New Roman"/>
          <w:sz w:val="24"/>
          <w:szCs w:val="24"/>
        </w:rPr>
        <w:t>ecclesial</w:t>
      </w:r>
      <w:proofErr w:type="gramEnd"/>
      <w:r w:rsidR="00387F55" w:rsidRPr="009630BD">
        <w:rPr>
          <w:rFonts w:ascii="Times New Roman" w:hAnsi="Times New Roman" w:cs="Times New Roman"/>
          <w:sz w:val="24"/>
          <w:szCs w:val="24"/>
        </w:rPr>
        <w:t xml:space="preserve"> ministries and especially to Christian mission</w:t>
      </w:r>
      <w:r w:rsidR="006B0520">
        <w:rPr>
          <w:rFonts w:ascii="Times New Roman" w:hAnsi="Times New Roman" w:cs="Times New Roman"/>
          <w:sz w:val="24"/>
          <w:szCs w:val="24"/>
        </w:rPr>
        <w:t xml:space="preserve"> given its alignment with colonialism</w:t>
      </w:r>
      <w:r w:rsidR="00387F55" w:rsidRPr="009630BD">
        <w:rPr>
          <w:rFonts w:ascii="Times New Roman" w:hAnsi="Times New Roman" w:cs="Times New Roman"/>
          <w:sz w:val="24"/>
          <w:szCs w:val="24"/>
        </w:rPr>
        <w:t xml:space="preserve">. </w:t>
      </w:r>
      <w:r w:rsidR="002A4BCB">
        <w:rPr>
          <w:rFonts w:ascii="Times New Roman" w:hAnsi="Times New Roman" w:cs="Times New Roman"/>
          <w:sz w:val="24"/>
          <w:szCs w:val="24"/>
        </w:rPr>
        <w:t xml:space="preserve">Put differently, such an ecological reformation is </w:t>
      </w:r>
      <w:r w:rsidR="003C4B83">
        <w:rPr>
          <w:rFonts w:ascii="Times New Roman" w:hAnsi="Times New Roman" w:cs="Times New Roman"/>
          <w:sz w:val="24"/>
          <w:szCs w:val="24"/>
        </w:rPr>
        <w:t>not only</w:t>
      </w:r>
      <w:r w:rsidR="002A4BCB">
        <w:rPr>
          <w:rFonts w:ascii="Times New Roman" w:hAnsi="Times New Roman" w:cs="Times New Roman"/>
          <w:sz w:val="24"/>
          <w:szCs w:val="24"/>
        </w:rPr>
        <w:t xml:space="preserve"> a matter of </w:t>
      </w:r>
      <w:r w:rsidR="003C4B83">
        <w:rPr>
          <w:rFonts w:ascii="Times New Roman" w:hAnsi="Times New Roman" w:cs="Times New Roman"/>
          <w:sz w:val="24"/>
          <w:szCs w:val="24"/>
        </w:rPr>
        <w:t>ethics but also of ecclesiology</w:t>
      </w:r>
      <w:r w:rsidR="002A4BCB">
        <w:rPr>
          <w:rFonts w:ascii="Times New Roman" w:hAnsi="Times New Roman" w:cs="Times New Roman"/>
          <w:sz w:val="24"/>
          <w:szCs w:val="24"/>
        </w:rPr>
        <w:t>.</w:t>
      </w:r>
      <w:r w:rsidR="002A4BCB">
        <w:rPr>
          <w:rStyle w:val="FootnoteReference"/>
          <w:rFonts w:ascii="Times New Roman" w:hAnsi="Times New Roman" w:cs="Times New Roman"/>
          <w:sz w:val="24"/>
          <w:szCs w:val="24"/>
        </w:rPr>
        <w:footnoteReference w:id="20"/>
      </w:r>
      <w:r w:rsidR="00CF3F98">
        <w:rPr>
          <w:rFonts w:ascii="Times New Roman" w:hAnsi="Times New Roman" w:cs="Times New Roman"/>
          <w:sz w:val="24"/>
          <w:szCs w:val="24"/>
        </w:rPr>
        <w:t xml:space="preserve"> A Christian blessing of discourse on sustainability on the basis of a rejuvenated doctrine of creation would not suffice.</w:t>
      </w:r>
    </w:p>
    <w:p w:rsidR="00D45DA1" w:rsidRPr="009630BD" w:rsidRDefault="00387F55" w:rsidP="001434E2">
      <w:pPr>
        <w:widowControl w:val="0"/>
        <w:spacing w:after="120" w:line="240" w:lineRule="auto"/>
        <w:jc w:val="both"/>
        <w:rPr>
          <w:rFonts w:ascii="Times New Roman" w:hAnsi="Times New Roman" w:cs="Times New Roman"/>
          <w:sz w:val="24"/>
          <w:szCs w:val="24"/>
        </w:rPr>
      </w:pPr>
      <w:r w:rsidRPr="002B0BD4">
        <w:rPr>
          <w:rFonts w:ascii="Times New Roman" w:hAnsi="Times New Roman" w:cs="Times New Roman"/>
          <w:sz w:val="24"/>
          <w:szCs w:val="24"/>
        </w:rPr>
        <w:t>Th</w:t>
      </w:r>
      <w:r w:rsidR="008D5B98">
        <w:rPr>
          <w:rFonts w:ascii="Times New Roman" w:hAnsi="Times New Roman" w:cs="Times New Roman"/>
          <w:sz w:val="24"/>
          <w:szCs w:val="24"/>
        </w:rPr>
        <w:t>ird, th</w:t>
      </w:r>
      <w:r w:rsidRPr="002B0BD4">
        <w:rPr>
          <w:rFonts w:ascii="Times New Roman" w:hAnsi="Times New Roman" w:cs="Times New Roman"/>
          <w:sz w:val="24"/>
          <w:szCs w:val="24"/>
        </w:rPr>
        <w:t xml:space="preserve">ere is some </w:t>
      </w:r>
      <w:r w:rsidR="006B0520" w:rsidRPr="002B0BD4">
        <w:rPr>
          <w:rFonts w:ascii="Times New Roman" w:hAnsi="Times New Roman" w:cs="Times New Roman"/>
          <w:sz w:val="24"/>
          <w:szCs w:val="24"/>
        </w:rPr>
        <w:t xml:space="preserve">bitter </w:t>
      </w:r>
      <w:r w:rsidRPr="002B0BD4">
        <w:rPr>
          <w:rFonts w:ascii="Times New Roman" w:hAnsi="Times New Roman" w:cs="Times New Roman"/>
          <w:sz w:val="24"/>
          <w:szCs w:val="24"/>
        </w:rPr>
        <w:t>irony here concerning global divides. While so-called secular North-Western Europe is turning its back on Christianity, the centre of gravity in global Christianity is moving South and East</w:t>
      </w:r>
      <w:r w:rsidR="00D45DA1" w:rsidRPr="002B0BD4">
        <w:rPr>
          <w:rFonts w:ascii="Times New Roman" w:hAnsi="Times New Roman" w:cs="Times New Roman"/>
          <w:sz w:val="24"/>
          <w:szCs w:val="24"/>
        </w:rPr>
        <w:t xml:space="preserve">, found especially in the </w:t>
      </w:r>
      <w:r w:rsidR="00AC5C0E" w:rsidRPr="002B0BD4">
        <w:rPr>
          <w:rFonts w:ascii="Times New Roman" w:hAnsi="Times New Roman" w:cs="Times New Roman"/>
          <w:sz w:val="24"/>
          <w:szCs w:val="24"/>
        </w:rPr>
        <w:t xml:space="preserve">proliferation of multiple forms of </w:t>
      </w:r>
      <w:r w:rsidR="00D45DA1" w:rsidRPr="002B0BD4">
        <w:rPr>
          <w:rFonts w:ascii="Times New Roman" w:hAnsi="Times New Roman" w:cs="Times New Roman"/>
          <w:sz w:val="24"/>
          <w:szCs w:val="24"/>
        </w:rPr>
        <w:t>Pentecostalism</w:t>
      </w:r>
      <w:r w:rsidR="006D48A4" w:rsidRPr="002B0BD4">
        <w:rPr>
          <w:rFonts w:ascii="Times New Roman" w:hAnsi="Times New Roman" w:cs="Times New Roman"/>
          <w:sz w:val="24"/>
          <w:szCs w:val="24"/>
        </w:rPr>
        <w:t xml:space="preserve"> </w:t>
      </w:r>
      <w:r w:rsidR="00AC5C0E" w:rsidRPr="002B0BD4">
        <w:rPr>
          <w:rFonts w:ascii="Times New Roman" w:hAnsi="Times New Roman" w:cs="Times New Roman"/>
          <w:sz w:val="24"/>
          <w:szCs w:val="24"/>
        </w:rPr>
        <w:t xml:space="preserve">– </w:t>
      </w:r>
      <w:r w:rsidR="006D48A4" w:rsidRPr="002B0BD4">
        <w:rPr>
          <w:rFonts w:ascii="Times New Roman" w:hAnsi="Times New Roman" w:cs="Times New Roman"/>
          <w:sz w:val="24"/>
          <w:szCs w:val="24"/>
        </w:rPr>
        <w:t>and to some extent the Americanisation of Christianity</w:t>
      </w:r>
      <w:r w:rsidR="00D45DA1" w:rsidRPr="002B0BD4">
        <w:rPr>
          <w:rFonts w:ascii="Times New Roman" w:hAnsi="Times New Roman" w:cs="Times New Roman"/>
          <w:sz w:val="24"/>
          <w:szCs w:val="24"/>
        </w:rPr>
        <w:t xml:space="preserve">. Wherever this has happened, the </w:t>
      </w:r>
      <w:r w:rsidR="007B7476">
        <w:rPr>
          <w:rFonts w:ascii="Times New Roman" w:hAnsi="Times New Roman" w:cs="Times New Roman"/>
          <w:sz w:val="24"/>
          <w:szCs w:val="24"/>
        </w:rPr>
        <w:t xml:space="preserve">ecological </w:t>
      </w:r>
      <w:r w:rsidR="00D45DA1" w:rsidRPr="002B0BD4">
        <w:rPr>
          <w:rFonts w:ascii="Times New Roman" w:hAnsi="Times New Roman" w:cs="Times New Roman"/>
          <w:sz w:val="24"/>
          <w:szCs w:val="24"/>
        </w:rPr>
        <w:t xml:space="preserve">critique </w:t>
      </w:r>
      <w:r w:rsidR="007B7476">
        <w:rPr>
          <w:rFonts w:ascii="Times New Roman" w:hAnsi="Times New Roman" w:cs="Times New Roman"/>
          <w:sz w:val="24"/>
          <w:szCs w:val="24"/>
        </w:rPr>
        <w:t xml:space="preserve">of Christianity </w:t>
      </w:r>
      <w:r w:rsidR="00D45DA1" w:rsidRPr="002B0BD4">
        <w:rPr>
          <w:rFonts w:ascii="Times New Roman" w:hAnsi="Times New Roman" w:cs="Times New Roman"/>
          <w:sz w:val="24"/>
          <w:szCs w:val="24"/>
        </w:rPr>
        <w:t>deepened. In the South the align</w:t>
      </w:r>
      <w:r w:rsidR="006B0520" w:rsidRPr="002B0BD4">
        <w:rPr>
          <w:rFonts w:ascii="Times New Roman" w:hAnsi="Times New Roman" w:cs="Times New Roman"/>
          <w:sz w:val="24"/>
          <w:szCs w:val="24"/>
        </w:rPr>
        <w:t>ment</w:t>
      </w:r>
      <w:r w:rsidR="00D45DA1" w:rsidRPr="002B0BD4">
        <w:rPr>
          <w:rFonts w:ascii="Times New Roman" w:hAnsi="Times New Roman" w:cs="Times New Roman"/>
          <w:sz w:val="24"/>
          <w:szCs w:val="24"/>
        </w:rPr>
        <w:t xml:space="preserve"> of Christianity with colonialism prompted calls for decolonising Christianity, the heart of the </w:t>
      </w:r>
      <w:r w:rsidR="00D45DA1" w:rsidRPr="002B0BD4">
        <w:rPr>
          <w:rFonts w:ascii="Times New Roman" w:hAnsi="Times New Roman" w:cs="Times New Roman"/>
          <w:sz w:val="24"/>
          <w:szCs w:val="24"/>
        </w:rPr>
        <w:lastRenderedPageBreak/>
        <w:t>Christian gospel and the Trinitarian core of the Christian faith.</w:t>
      </w:r>
      <w:r w:rsidR="0005522C" w:rsidRPr="002B0BD4">
        <w:rPr>
          <w:rStyle w:val="FootnoteReference"/>
          <w:rFonts w:ascii="Times New Roman" w:hAnsi="Times New Roman" w:cs="Times New Roman"/>
          <w:sz w:val="24"/>
          <w:szCs w:val="24"/>
        </w:rPr>
        <w:footnoteReference w:id="21"/>
      </w:r>
      <w:r w:rsidR="00D45DA1" w:rsidRPr="002B0BD4">
        <w:rPr>
          <w:rFonts w:ascii="Times New Roman" w:hAnsi="Times New Roman" w:cs="Times New Roman"/>
          <w:sz w:val="24"/>
          <w:szCs w:val="24"/>
        </w:rPr>
        <w:t xml:space="preserve"> In the African context this begs many further questions about the continuity between Christianity and African traditional religion and culture. </w:t>
      </w:r>
      <w:r w:rsidR="006B0520" w:rsidRPr="002B0BD4">
        <w:rPr>
          <w:rFonts w:ascii="Times New Roman" w:hAnsi="Times New Roman" w:cs="Times New Roman"/>
          <w:sz w:val="24"/>
          <w:szCs w:val="24"/>
        </w:rPr>
        <w:t xml:space="preserve">Some argue for its compatibility, </w:t>
      </w:r>
      <w:r w:rsidR="00AC5C0E" w:rsidRPr="002B0BD4">
        <w:rPr>
          <w:rFonts w:ascii="Times New Roman" w:hAnsi="Times New Roman" w:cs="Times New Roman"/>
          <w:sz w:val="24"/>
          <w:szCs w:val="24"/>
        </w:rPr>
        <w:t xml:space="preserve">while </w:t>
      </w:r>
      <w:r w:rsidR="006B0520" w:rsidRPr="002B0BD4">
        <w:rPr>
          <w:rFonts w:ascii="Times New Roman" w:hAnsi="Times New Roman" w:cs="Times New Roman"/>
          <w:sz w:val="24"/>
          <w:szCs w:val="24"/>
        </w:rPr>
        <w:t>others resist Christianity as a colonising, divisive religion.</w:t>
      </w:r>
      <w:r w:rsidR="001434E2" w:rsidRPr="002B0BD4">
        <w:rPr>
          <w:rStyle w:val="FootnoteReference"/>
          <w:rFonts w:ascii="Times New Roman" w:eastAsia="Times New Roman" w:hAnsi="Times New Roman" w:cs="Times New Roman"/>
          <w:sz w:val="20"/>
          <w:szCs w:val="24"/>
          <w:lang w:val="en-US"/>
        </w:rPr>
        <w:footnoteReference w:id="22"/>
      </w:r>
      <w:r w:rsidR="006B0520" w:rsidRPr="002B0BD4">
        <w:rPr>
          <w:rStyle w:val="FootnoteReference"/>
          <w:rFonts w:eastAsia="Times New Roman"/>
          <w:sz w:val="20"/>
          <w:lang w:val="en-US"/>
        </w:rPr>
        <w:t xml:space="preserve"> </w:t>
      </w:r>
      <w:r w:rsidR="00D45DA1" w:rsidRPr="002B0BD4">
        <w:rPr>
          <w:rFonts w:ascii="Times New Roman" w:hAnsi="Times New Roman" w:cs="Times New Roman"/>
          <w:sz w:val="24"/>
          <w:szCs w:val="24"/>
        </w:rPr>
        <w:t>Likewise, in the East the Christian faith is scrutinised in conversation with Buddhism, Hinduism and Confucianism.</w:t>
      </w:r>
    </w:p>
    <w:p w:rsidR="00D86650" w:rsidRDefault="007B7476" w:rsidP="001434E2">
      <w:pPr>
        <w:widowControl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Fourth</w:t>
      </w:r>
      <w:r w:rsidR="008D5B98">
        <w:rPr>
          <w:rFonts w:ascii="Times New Roman" w:hAnsi="Times New Roman" w:cs="Times New Roman"/>
          <w:sz w:val="24"/>
          <w:szCs w:val="24"/>
        </w:rPr>
        <w:t>, t</w:t>
      </w:r>
      <w:r w:rsidR="00140759">
        <w:rPr>
          <w:rFonts w:ascii="Times New Roman" w:hAnsi="Times New Roman" w:cs="Times New Roman"/>
          <w:sz w:val="24"/>
          <w:szCs w:val="24"/>
        </w:rPr>
        <w:t xml:space="preserve">here is another way in which this dual critique is </w:t>
      </w:r>
      <w:r w:rsidR="002A4BCB">
        <w:rPr>
          <w:rFonts w:ascii="Times New Roman" w:hAnsi="Times New Roman" w:cs="Times New Roman"/>
          <w:sz w:val="24"/>
          <w:szCs w:val="24"/>
        </w:rPr>
        <w:t>unnerving</w:t>
      </w:r>
      <w:r w:rsidR="00140759">
        <w:rPr>
          <w:rFonts w:ascii="Times New Roman" w:hAnsi="Times New Roman" w:cs="Times New Roman"/>
          <w:sz w:val="24"/>
          <w:szCs w:val="24"/>
        </w:rPr>
        <w:t>. The more the ecological critique of Christianity is emphasised, the less room there seems to be for a Christian critique of ecological destruction. To point any fingers leads to a recognition of more fingers pointing back at the complicity of Christianity. If</w:t>
      </w:r>
      <w:r w:rsidR="0035170E">
        <w:rPr>
          <w:rFonts w:ascii="Times New Roman" w:hAnsi="Times New Roman" w:cs="Times New Roman"/>
          <w:sz w:val="24"/>
          <w:szCs w:val="24"/>
        </w:rPr>
        <w:t xml:space="preserve"> Christianity is </w:t>
      </w:r>
      <w:r w:rsidR="00140759">
        <w:rPr>
          <w:rFonts w:ascii="Times New Roman" w:hAnsi="Times New Roman" w:cs="Times New Roman"/>
          <w:sz w:val="24"/>
          <w:szCs w:val="24"/>
        </w:rPr>
        <w:t xml:space="preserve">indeed </w:t>
      </w:r>
      <w:r w:rsidR="0035170E">
        <w:rPr>
          <w:rFonts w:ascii="Times New Roman" w:hAnsi="Times New Roman" w:cs="Times New Roman"/>
          <w:sz w:val="24"/>
          <w:szCs w:val="24"/>
        </w:rPr>
        <w:t>part of the underlying problem</w:t>
      </w:r>
      <w:r w:rsidR="00140759">
        <w:rPr>
          <w:rFonts w:ascii="Times New Roman" w:hAnsi="Times New Roman" w:cs="Times New Roman"/>
          <w:sz w:val="24"/>
          <w:szCs w:val="24"/>
        </w:rPr>
        <w:t>,</w:t>
      </w:r>
      <w:r w:rsidR="0035170E">
        <w:rPr>
          <w:rFonts w:ascii="Times New Roman" w:hAnsi="Times New Roman" w:cs="Times New Roman"/>
          <w:sz w:val="24"/>
          <w:szCs w:val="24"/>
        </w:rPr>
        <w:t xml:space="preserve"> as </w:t>
      </w:r>
      <w:r w:rsidR="00140759">
        <w:rPr>
          <w:rFonts w:ascii="Times New Roman" w:hAnsi="Times New Roman" w:cs="Times New Roman"/>
          <w:sz w:val="24"/>
          <w:szCs w:val="24"/>
        </w:rPr>
        <w:t>is widely</w:t>
      </w:r>
      <w:r w:rsidR="0035170E">
        <w:rPr>
          <w:rFonts w:ascii="Times New Roman" w:hAnsi="Times New Roman" w:cs="Times New Roman"/>
          <w:sz w:val="24"/>
          <w:szCs w:val="24"/>
        </w:rPr>
        <w:t xml:space="preserve"> assume</w:t>
      </w:r>
      <w:r w:rsidR="00140759">
        <w:rPr>
          <w:rFonts w:ascii="Times New Roman" w:hAnsi="Times New Roman" w:cs="Times New Roman"/>
          <w:sz w:val="24"/>
          <w:szCs w:val="24"/>
        </w:rPr>
        <w:t xml:space="preserve">d </w:t>
      </w:r>
      <w:r w:rsidR="002A4BCB">
        <w:rPr>
          <w:rFonts w:ascii="Times New Roman" w:hAnsi="Times New Roman" w:cs="Times New Roman"/>
          <w:sz w:val="24"/>
          <w:szCs w:val="24"/>
        </w:rPr>
        <w:t>from</w:t>
      </w:r>
      <w:r w:rsidR="00140759">
        <w:rPr>
          <w:rFonts w:ascii="Times New Roman" w:hAnsi="Times New Roman" w:cs="Times New Roman"/>
          <w:sz w:val="24"/>
          <w:szCs w:val="24"/>
        </w:rPr>
        <w:t xml:space="preserve"> the outside</w:t>
      </w:r>
      <w:r w:rsidR="0035170E">
        <w:rPr>
          <w:rFonts w:ascii="Times New Roman" w:hAnsi="Times New Roman" w:cs="Times New Roman"/>
          <w:sz w:val="24"/>
          <w:szCs w:val="24"/>
        </w:rPr>
        <w:t xml:space="preserve">, </w:t>
      </w:r>
      <w:r w:rsidR="00140759">
        <w:rPr>
          <w:rFonts w:ascii="Times New Roman" w:hAnsi="Times New Roman" w:cs="Times New Roman"/>
          <w:sz w:val="24"/>
          <w:szCs w:val="24"/>
        </w:rPr>
        <w:t xml:space="preserve">then the most significant contribution that Christians can make to address ecological problems may be to get its own house in order. </w:t>
      </w:r>
      <w:r w:rsidR="001434E2">
        <w:rPr>
          <w:rFonts w:ascii="Times New Roman" w:hAnsi="Times New Roman" w:cs="Times New Roman"/>
          <w:sz w:val="24"/>
          <w:szCs w:val="24"/>
        </w:rPr>
        <w:t xml:space="preserve">This may be hard to swallow. </w:t>
      </w:r>
      <w:r w:rsidR="00140759">
        <w:rPr>
          <w:rFonts w:ascii="Times New Roman" w:hAnsi="Times New Roman" w:cs="Times New Roman"/>
          <w:sz w:val="24"/>
          <w:szCs w:val="24"/>
        </w:rPr>
        <w:t>If so, it seems that Christians should stop proclaiming that it has a message that can save the world. The question is no longer whether there can be salvation outside the church, but whether there is salvation inside the church,</w:t>
      </w:r>
      <w:r w:rsidR="001434E2">
        <w:rPr>
          <w:rStyle w:val="FootnoteReference"/>
          <w:rFonts w:ascii="Times New Roman" w:hAnsi="Times New Roman" w:cs="Times New Roman"/>
          <w:sz w:val="24"/>
          <w:szCs w:val="24"/>
        </w:rPr>
        <w:footnoteReference w:id="23"/>
      </w:r>
      <w:r w:rsidR="00140759">
        <w:rPr>
          <w:rFonts w:ascii="Times New Roman" w:hAnsi="Times New Roman" w:cs="Times New Roman"/>
          <w:sz w:val="24"/>
          <w:szCs w:val="24"/>
        </w:rPr>
        <w:t xml:space="preserve"> whether the church itself and its message can still be salvaged</w:t>
      </w:r>
      <w:r w:rsidR="00A54DC0">
        <w:rPr>
          <w:rFonts w:ascii="Times New Roman" w:hAnsi="Times New Roman" w:cs="Times New Roman"/>
          <w:sz w:val="24"/>
          <w:szCs w:val="24"/>
        </w:rPr>
        <w:t>, whether its decline is inevitable and even needs to be celebrated</w:t>
      </w:r>
      <w:r w:rsidR="00140759">
        <w:rPr>
          <w:rFonts w:ascii="Times New Roman" w:hAnsi="Times New Roman" w:cs="Times New Roman"/>
          <w:sz w:val="24"/>
          <w:szCs w:val="24"/>
        </w:rPr>
        <w:t>.</w:t>
      </w:r>
      <w:r w:rsidR="000221AA">
        <w:rPr>
          <w:rFonts w:ascii="Times New Roman" w:hAnsi="Times New Roman" w:cs="Times New Roman"/>
          <w:sz w:val="24"/>
          <w:szCs w:val="24"/>
        </w:rPr>
        <w:t xml:space="preserve"> </w:t>
      </w:r>
    </w:p>
    <w:p w:rsidR="00A54DC0" w:rsidRPr="00A54DC0" w:rsidRDefault="000221AA" w:rsidP="001434E2">
      <w:pPr>
        <w:widowControl w:val="0"/>
        <w:spacing w:after="120" w:line="240" w:lineRule="auto"/>
        <w:jc w:val="both"/>
        <w:rPr>
          <w:rFonts w:ascii="Times New Roman" w:hAnsi="Times New Roman" w:cs="Times New Roman"/>
          <w:sz w:val="24"/>
          <w:szCs w:val="24"/>
        </w:rPr>
      </w:pPr>
      <w:r w:rsidRPr="00A54DC0">
        <w:rPr>
          <w:rFonts w:ascii="Times New Roman" w:hAnsi="Times New Roman" w:cs="Times New Roman"/>
          <w:sz w:val="24"/>
          <w:szCs w:val="24"/>
        </w:rPr>
        <w:t xml:space="preserve">In the </w:t>
      </w:r>
      <w:r w:rsidRPr="00A54DC0">
        <w:rPr>
          <w:rFonts w:ascii="Times New Roman" w:hAnsi="Times New Roman" w:cs="Times New Roman"/>
          <w:i/>
          <w:sz w:val="24"/>
          <w:szCs w:val="24"/>
        </w:rPr>
        <w:t>T</w:t>
      </w:r>
      <w:r w:rsidR="00160109">
        <w:rPr>
          <w:rFonts w:ascii="Times New Roman" w:hAnsi="Times New Roman" w:cs="Times New Roman"/>
          <w:i/>
          <w:sz w:val="24"/>
          <w:szCs w:val="24"/>
        </w:rPr>
        <w:t>&amp;T Clark Handbook of Christian Theology and Climate C</w:t>
      </w:r>
      <w:r w:rsidRPr="00A54DC0">
        <w:rPr>
          <w:rFonts w:ascii="Times New Roman" w:hAnsi="Times New Roman" w:cs="Times New Roman"/>
          <w:i/>
          <w:sz w:val="24"/>
          <w:szCs w:val="24"/>
        </w:rPr>
        <w:t>hange</w:t>
      </w:r>
      <w:r w:rsidRPr="00A54DC0">
        <w:rPr>
          <w:rFonts w:ascii="Times New Roman" w:hAnsi="Times New Roman" w:cs="Times New Roman"/>
          <w:sz w:val="24"/>
          <w:szCs w:val="24"/>
        </w:rPr>
        <w:t xml:space="preserve"> that Hilda </w:t>
      </w:r>
      <w:proofErr w:type="spellStart"/>
      <w:r w:rsidRPr="00A54DC0">
        <w:rPr>
          <w:rFonts w:ascii="Times New Roman" w:hAnsi="Times New Roman" w:cs="Times New Roman"/>
          <w:sz w:val="24"/>
          <w:szCs w:val="24"/>
        </w:rPr>
        <w:t>Koster</w:t>
      </w:r>
      <w:proofErr w:type="spellEnd"/>
      <w:r w:rsidRPr="00A54DC0">
        <w:rPr>
          <w:rFonts w:ascii="Times New Roman" w:hAnsi="Times New Roman" w:cs="Times New Roman"/>
          <w:sz w:val="24"/>
          <w:szCs w:val="24"/>
        </w:rPr>
        <w:t xml:space="preserve"> and I edited we took this </w:t>
      </w:r>
      <w:r w:rsidR="00CF3F98">
        <w:rPr>
          <w:rFonts w:ascii="Times New Roman" w:hAnsi="Times New Roman" w:cs="Times New Roman"/>
          <w:sz w:val="24"/>
          <w:szCs w:val="24"/>
        </w:rPr>
        <w:t xml:space="preserve">critique </w:t>
      </w:r>
      <w:r w:rsidR="00754D19">
        <w:rPr>
          <w:rFonts w:ascii="Times New Roman" w:hAnsi="Times New Roman" w:cs="Times New Roman"/>
          <w:sz w:val="24"/>
          <w:szCs w:val="24"/>
        </w:rPr>
        <w:t xml:space="preserve">as a </w:t>
      </w:r>
      <w:r w:rsidR="00D86650" w:rsidRPr="00A54DC0">
        <w:rPr>
          <w:rFonts w:ascii="Times New Roman" w:hAnsi="Times New Roman" w:cs="Times New Roman"/>
          <w:sz w:val="24"/>
          <w:szCs w:val="24"/>
        </w:rPr>
        <w:t>point of departure, namely to suggest that if North-Atlantic Christianity is indeed associated with the root causes of anthropogenic climate change, then addressing North-Atlantic Christian theology from within may be crucial in order to address climate change.</w:t>
      </w:r>
      <w:r w:rsidR="0043101F">
        <w:rPr>
          <w:rStyle w:val="FootnoteReference"/>
          <w:rFonts w:ascii="Times New Roman" w:hAnsi="Times New Roman" w:cs="Times New Roman"/>
          <w:sz w:val="24"/>
          <w:szCs w:val="24"/>
        </w:rPr>
        <w:footnoteReference w:id="24"/>
      </w:r>
      <w:r w:rsidR="00F872A2">
        <w:rPr>
          <w:rFonts w:ascii="Times New Roman" w:hAnsi="Times New Roman" w:cs="Times New Roman"/>
          <w:sz w:val="24"/>
          <w:szCs w:val="24"/>
        </w:rPr>
        <w:t xml:space="preserve"> </w:t>
      </w:r>
      <w:r w:rsidR="007B7476">
        <w:rPr>
          <w:rFonts w:ascii="Times New Roman" w:hAnsi="Times New Roman" w:cs="Times New Roman"/>
          <w:sz w:val="24"/>
          <w:szCs w:val="24"/>
        </w:rPr>
        <w:t xml:space="preserve">The most significant contribution that Christians can make to global discourse on climate change is to get its own house in order. </w:t>
      </w:r>
      <w:r w:rsidR="00F872A2">
        <w:rPr>
          <w:rFonts w:ascii="Times New Roman" w:hAnsi="Times New Roman" w:cs="Times New Roman"/>
          <w:sz w:val="24"/>
          <w:szCs w:val="24"/>
        </w:rPr>
        <w:t xml:space="preserve">There are alternatives of course, namely to abandon Christianity </w:t>
      </w:r>
      <w:r w:rsidR="00CF3F98">
        <w:rPr>
          <w:rFonts w:ascii="Times New Roman" w:hAnsi="Times New Roman" w:cs="Times New Roman"/>
          <w:sz w:val="24"/>
          <w:szCs w:val="24"/>
        </w:rPr>
        <w:t>and</w:t>
      </w:r>
      <w:r w:rsidR="00F872A2">
        <w:rPr>
          <w:rFonts w:ascii="Times New Roman" w:hAnsi="Times New Roman" w:cs="Times New Roman"/>
          <w:sz w:val="24"/>
          <w:szCs w:val="24"/>
        </w:rPr>
        <w:t xml:space="preserve"> </w:t>
      </w:r>
      <w:r w:rsidR="00CF3F98">
        <w:rPr>
          <w:rFonts w:ascii="Times New Roman" w:hAnsi="Times New Roman" w:cs="Times New Roman"/>
          <w:sz w:val="24"/>
          <w:szCs w:val="24"/>
        </w:rPr>
        <w:t xml:space="preserve">to </w:t>
      </w:r>
      <w:r w:rsidR="00F872A2">
        <w:rPr>
          <w:rFonts w:ascii="Times New Roman" w:hAnsi="Times New Roman" w:cs="Times New Roman"/>
          <w:sz w:val="24"/>
          <w:szCs w:val="24"/>
        </w:rPr>
        <w:t>opt for another religion or something like secular humanism.</w:t>
      </w:r>
    </w:p>
    <w:p w:rsidR="001434E2" w:rsidRDefault="008D5B98" w:rsidP="001434E2">
      <w:pPr>
        <w:widowControl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Fifth, f</w:t>
      </w:r>
      <w:r w:rsidR="00D86650" w:rsidRPr="002B0BD4">
        <w:rPr>
          <w:rFonts w:ascii="Times New Roman" w:hAnsi="Times New Roman" w:cs="Times New Roman"/>
          <w:sz w:val="24"/>
          <w:szCs w:val="24"/>
        </w:rPr>
        <w:t>or Christianity in the global South the challenge is different. Where people have embraced Christianity (as is the case in most of Africa) and with it aspects of Western culture – and American forms of consumerism</w:t>
      </w:r>
      <w:r w:rsidR="00160109" w:rsidRPr="002B0BD4">
        <w:rPr>
          <w:rStyle w:val="FootnoteReference"/>
          <w:rFonts w:ascii="Times New Roman" w:hAnsi="Times New Roman" w:cs="Times New Roman"/>
          <w:sz w:val="24"/>
          <w:szCs w:val="24"/>
        </w:rPr>
        <w:footnoteReference w:id="25"/>
      </w:r>
      <w:r w:rsidR="00D86650" w:rsidRPr="002B0BD4">
        <w:rPr>
          <w:rFonts w:ascii="Times New Roman" w:hAnsi="Times New Roman" w:cs="Times New Roman"/>
          <w:sz w:val="24"/>
          <w:szCs w:val="24"/>
        </w:rPr>
        <w:t xml:space="preserve"> – it needs to figure out </w:t>
      </w:r>
      <w:r w:rsidR="001C07E3" w:rsidRPr="002B0BD4">
        <w:rPr>
          <w:rFonts w:ascii="Times New Roman" w:hAnsi="Times New Roman" w:cs="Times New Roman"/>
          <w:sz w:val="24"/>
          <w:szCs w:val="24"/>
        </w:rPr>
        <w:t xml:space="preserve">what this really means given the contested and tainted legacy of Christianity and the vibrancy of other religious traditions. </w:t>
      </w:r>
      <w:r w:rsidR="00160109" w:rsidRPr="002B0BD4">
        <w:rPr>
          <w:rFonts w:ascii="Times New Roman" w:hAnsi="Times New Roman" w:cs="Times New Roman"/>
          <w:sz w:val="24"/>
          <w:szCs w:val="24"/>
        </w:rPr>
        <w:t xml:space="preserve">In generalised terms, </w:t>
      </w:r>
      <w:r w:rsidR="00AC5C0E" w:rsidRPr="002B0BD4">
        <w:rPr>
          <w:rFonts w:ascii="Times New Roman" w:hAnsi="Times New Roman" w:cs="Times New Roman"/>
          <w:sz w:val="24"/>
          <w:szCs w:val="24"/>
        </w:rPr>
        <w:t xml:space="preserve">while some resisted colonisation and with that Christianity as the colonisation of consciousness, </w:t>
      </w:r>
      <w:r w:rsidR="00160109" w:rsidRPr="002B0BD4">
        <w:rPr>
          <w:rFonts w:ascii="Times New Roman" w:hAnsi="Times New Roman" w:cs="Times New Roman"/>
          <w:sz w:val="24"/>
          <w:szCs w:val="24"/>
        </w:rPr>
        <w:t>s</w:t>
      </w:r>
      <w:r w:rsidR="001C07E3" w:rsidRPr="002B0BD4">
        <w:rPr>
          <w:rFonts w:ascii="Times New Roman" w:hAnsi="Times New Roman" w:cs="Times New Roman"/>
          <w:sz w:val="24"/>
          <w:szCs w:val="24"/>
        </w:rPr>
        <w:t xml:space="preserve">ome have appropriated Christianity in order to survive amidst colonial oppression – and now readily abandon it. Others may have become Christian in order to gain access to the inner secrets of Western culture – and its cultural artefacts in terms of guns, cars, </w:t>
      </w:r>
      <w:r w:rsidR="006B0520" w:rsidRPr="002B0BD4">
        <w:rPr>
          <w:rFonts w:ascii="Times New Roman" w:hAnsi="Times New Roman" w:cs="Times New Roman"/>
          <w:sz w:val="24"/>
          <w:szCs w:val="24"/>
        </w:rPr>
        <w:t xml:space="preserve">aeroplanes, </w:t>
      </w:r>
      <w:r w:rsidR="00754D19" w:rsidRPr="002B0BD4">
        <w:rPr>
          <w:rFonts w:ascii="Times New Roman" w:hAnsi="Times New Roman" w:cs="Times New Roman"/>
          <w:sz w:val="24"/>
          <w:szCs w:val="24"/>
        </w:rPr>
        <w:t xml:space="preserve">televisions, computers and cellular </w:t>
      </w:r>
      <w:r w:rsidR="001C07E3" w:rsidRPr="002B0BD4">
        <w:rPr>
          <w:rFonts w:ascii="Times New Roman" w:hAnsi="Times New Roman" w:cs="Times New Roman"/>
          <w:sz w:val="24"/>
          <w:szCs w:val="24"/>
        </w:rPr>
        <w:t>phones (</w:t>
      </w:r>
      <w:r w:rsidR="00A34402" w:rsidRPr="002B0BD4">
        <w:rPr>
          <w:rFonts w:ascii="Times New Roman" w:hAnsi="Times New Roman" w:cs="Times New Roman"/>
          <w:sz w:val="24"/>
          <w:szCs w:val="24"/>
        </w:rPr>
        <w:t>and</w:t>
      </w:r>
      <w:r w:rsidR="001C07E3" w:rsidRPr="002B0BD4">
        <w:rPr>
          <w:rFonts w:ascii="Times New Roman" w:hAnsi="Times New Roman" w:cs="Times New Roman"/>
          <w:sz w:val="24"/>
          <w:szCs w:val="24"/>
        </w:rPr>
        <w:t xml:space="preserve"> soccer</w:t>
      </w:r>
      <w:r w:rsidR="00A34402" w:rsidRPr="002B0BD4">
        <w:rPr>
          <w:rFonts w:ascii="Times New Roman" w:hAnsi="Times New Roman" w:cs="Times New Roman"/>
          <w:sz w:val="24"/>
          <w:szCs w:val="24"/>
        </w:rPr>
        <w:t>!</w:t>
      </w:r>
      <w:r w:rsidR="001C07E3" w:rsidRPr="002B0BD4">
        <w:rPr>
          <w:rFonts w:ascii="Times New Roman" w:hAnsi="Times New Roman" w:cs="Times New Roman"/>
          <w:sz w:val="24"/>
          <w:szCs w:val="24"/>
        </w:rPr>
        <w:t xml:space="preserve">). </w:t>
      </w:r>
      <w:r w:rsidR="001434E2" w:rsidRPr="002B0BD4">
        <w:rPr>
          <w:rFonts w:ascii="Times New Roman" w:hAnsi="Times New Roman" w:cs="Times New Roman"/>
          <w:sz w:val="24"/>
          <w:szCs w:val="24"/>
        </w:rPr>
        <w:t>The key to such techno</w:t>
      </w:r>
      <w:r w:rsidR="001434E2" w:rsidRPr="002B0BD4">
        <w:rPr>
          <w:rFonts w:ascii="Times New Roman" w:hAnsi="Times New Roman" w:cs="Times New Roman"/>
          <w:sz w:val="24"/>
          <w:szCs w:val="24"/>
        </w:rPr>
        <w:softHyphen/>
        <w:t>logy may be science and therefore education and behind that modern</w:t>
      </w:r>
      <w:r w:rsidR="00A34402" w:rsidRPr="002B0BD4">
        <w:rPr>
          <w:rFonts w:ascii="Times New Roman" w:hAnsi="Times New Roman" w:cs="Times New Roman"/>
          <w:sz w:val="24"/>
          <w:szCs w:val="24"/>
        </w:rPr>
        <w:t>ity</w:t>
      </w:r>
      <w:r w:rsidR="001434E2" w:rsidRPr="002B0BD4">
        <w:rPr>
          <w:rFonts w:ascii="Times New Roman" w:hAnsi="Times New Roman" w:cs="Times New Roman"/>
          <w:sz w:val="24"/>
          <w:szCs w:val="24"/>
        </w:rPr>
        <w:t xml:space="preserve">, but many surmise (correctly) that the rise of science is partly due to, </w:t>
      </w:r>
      <w:r w:rsidR="007630C5">
        <w:rPr>
          <w:rFonts w:ascii="Times New Roman" w:hAnsi="Times New Roman" w:cs="Times New Roman"/>
          <w:sz w:val="24"/>
          <w:szCs w:val="24"/>
        </w:rPr>
        <w:t xml:space="preserve">and </w:t>
      </w:r>
      <w:r w:rsidR="001434E2" w:rsidRPr="002B0BD4">
        <w:rPr>
          <w:rFonts w:ascii="Times New Roman" w:hAnsi="Times New Roman" w:cs="Times New Roman"/>
          <w:sz w:val="24"/>
          <w:szCs w:val="24"/>
        </w:rPr>
        <w:t>partly despite of Christianity.</w:t>
      </w:r>
    </w:p>
    <w:p w:rsidR="001C07E3" w:rsidRDefault="001C07E3" w:rsidP="001434E2">
      <w:pPr>
        <w:widowControl w:val="0"/>
        <w:spacing w:after="120" w:line="240" w:lineRule="auto"/>
        <w:jc w:val="both"/>
        <w:rPr>
          <w:rFonts w:ascii="Times New Roman" w:hAnsi="Times New Roman" w:cs="Times New Roman"/>
          <w:sz w:val="24"/>
          <w:szCs w:val="24"/>
        </w:rPr>
      </w:pPr>
      <w:r w:rsidRPr="00A54DC0">
        <w:rPr>
          <w:rFonts w:ascii="Times New Roman" w:hAnsi="Times New Roman" w:cs="Times New Roman"/>
          <w:sz w:val="24"/>
          <w:szCs w:val="24"/>
        </w:rPr>
        <w:t xml:space="preserve">Yet others have discerned the </w:t>
      </w:r>
      <w:proofErr w:type="spellStart"/>
      <w:r w:rsidRPr="00A54DC0">
        <w:rPr>
          <w:rFonts w:ascii="Times New Roman" w:hAnsi="Times New Roman" w:cs="Times New Roman"/>
          <w:sz w:val="24"/>
          <w:szCs w:val="24"/>
        </w:rPr>
        <w:t>liberative</w:t>
      </w:r>
      <w:proofErr w:type="spellEnd"/>
      <w:r w:rsidRPr="00A54DC0">
        <w:rPr>
          <w:rFonts w:ascii="Times New Roman" w:hAnsi="Times New Roman" w:cs="Times New Roman"/>
          <w:sz w:val="24"/>
          <w:szCs w:val="24"/>
        </w:rPr>
        <w:t xml:space="preserve"> and inclusive impu</w:t>
      </w:r>
      <w:r w:rsidR="001434E2">
        <w:rPr>
          <w:rFonts w:ascii="Times New Roman" w:hAnsi="Times New Roman" w:cs="Times New Roman"/>
          <w:sz w:val="24"/>
          <w:szCs w:val="24"/>
        </w:rPr>
        <w:t>lse of the Christian gospel. The</w:t>
      </w:r>
      <w:r w:rsidRPr="00A54DC0">
        <w:rPr>
          <w:rFonts w:ascii="Times New Roman" w:hAnsi="Times New Roman" w:cs="Times New Roman"/>
          <w:sz w:val="24"/>
          <w:szCs w:val="24"/>
        </w:rPr>
        <w:t xml:space="preserve">y understood the message better than the Western messengers </w:t>
      </w:r>
      <w:r w:rsidR="00754D19">
        <w:rPr>
          <w:rFonts w:ascii="Times New Roman" w:hAnsi="Times New Roman" w:cs="Times New Roman"/>
          <w:sz w:val="24"/>
          <w:szCs w:val="24"/>
        </w:rPr>
        <w:t xml:space="preserve">ever </w:t>
      </w:r>
      <w:r w:rsidRPr="00A54DC0">
        <w:rPr>
          <w:rFonts w:ascii="Times New Roman" w:hAnsi="Times New Roman" w:cs="Times New Roman"/>
          <w:sz w:val="24"/>
          <w:szCs w:val="24"/>
        </w:rPr>
        <w:t>did</w:t>
      </w:r>
      <w:r w:rsidR="001434E2">
        <w:rPr>
          <w:rFonts w:ascii="Times New Roman" w:hAnsi="Times New Roman" w:cs="Times New Roman"/>
          <w:sz w:val="24"/>
          <w:szCs w:val="24"/>
        </w:rPr>
        <w:t xml:space="preserve"> – slaves better than slave owners, the colonised better than their colonisers, </w:t>
      </w:r>
      <w:proofErr w:type="spellStart"/>
      <w:r w:rsidR="001434E2">
        <w:rPr>
          <w:rFonts w:ascii="Times New Roman" w:hAnsi="Times New Roman" w:cs="Times New Roman"/>
          <w:sz w:val="24"/>
          <w:szCs w:val="24"/>
        </w:rPr>
        <w:t>Dalits</w:t>
      </w:r>
      <w:proofErr w:type="spellEnd"/>
      <w:r w:rsidR="001434E2">
        <w:rPr>
          <w:rFonts w:ascii="Times New Roman" w:hAnsi="Times New Roman" w:cs="Times New Roman"/>
          <w:sz w:val="24"/>
          <w:szCs w:val="24"/>
        </w:rPr>
        <w:t xml:space="preserve"> better than English landlords</w:t>
      </w:r>
      <w:r w:rsidR="00686F1C">
        <w:rPr>
          <w:rFonts w:ascii="Times New Roman" w:hAnsi="Times New Roman" w:cs="Times New Roman"/>
          <w:sz w:val="24"/>
          <w:szCs w:val="24"/>
        </w:rPr>
        <w:t xml:space="preserve">, those </w:t>
      </w:r>
      <w:r w:rsidR="00686F1C">
        <w:rPr>
          <w:rFonts w:ascii="Times New Roman" w:hAnsi="Times New Roman" w:cs="Times New Roman"/>
          <w:sz w:val="24"/>
          <w:szCs w:val="24"/>
        </w:rPr>
        <w:lastRenderedPageBreak/>
        <w:t>who are gay better than those who are straight</w:t>
      </w:r>
      <w:r w:rsidRPr="00A54DC0">
        <w:rPr>
          <w:rFonts w:ascii="Times New Roman" w:hAnsi="Times New Roman" w:cs="Times New Roman"/>
          <w:sz w:val="24"/>
          <w:szCs w:val="24"/>
        </w:rPr>
        <w:t xml:space="preserve">. But </w:t>
      </w:r>
      <w:r w:rsidR="00B01FEC">
        <w:rPr>
          <w:rFonts w:ascii="Times New Roman" w:hAnsi="Times New Roman" w:cs="Times New Roman"/>
          <w:sz w:val="24"/>
          <w:szCs w:val="24"/>
        </w:rPr>
        <w:t>they may well</w:t>
      </w:r>
      <w:r w:rsidRPr="00A54DC0">
        <w:rPr>
          <w:rFonts w:ascii="Times New Roman" w:hAnsi="Times New Roman" w:cs="Times New Roman"/>
          <w:sz w:val="24"/>
          <w:szCs w:val="24"/>
        </w:rPr>
        <w:t xml:space="preserve"> wonder whether Christianity is really needed in order to maintain such an impulse. This is exacerbated by </w:t>
      </w:r>
      <w:r w:rsidR="00A54DC0" w:rsidRPr="00A54DC0">
        <w:rPr>
          <w:rFonts w:ascii="Times New Roman" w:hAnsi="Times New Roman" w:cs="Times New Roman"/>
          <w:sz w:val="24"/>
          <w:szCs w:val="24"/>
        </w:rPr>
        <w:t xml:space="preserve">the bad press that churches </w:t>
      </w:r>
      <w:r w:rsidR="00613275">
        <w:rPr>
          <w:rFonts w:ascii="Times New Roman" w:hAnsi="Times New Roman" w:cs="Times New Roman"/>
          <w:sz w:val="24"/>
          <w:szCs w:val="24"/>
        </w:rPr>
        <w:t xml:space="preserve">often </w:t>
      </w:r>
      <w:r w:rsidR="00A54DC0" w:rsidRPr="00A54DC0">
        <w:rPr>
          <w:rFonts w:ascii="Times New Roman" w:hAnsi="Times New Roman" w:cs="Times New Roman"/>
          <w:sz w:val="24"/>
          <w:szCs w:val="24"/>
        </w:rPr>
        <w:t xml:space="preserve">receive, by </w:t>
      </w:r>
      <w:r w:rsidRPr="00A54DC0">
        <w:rPr>
          <w:rFonts w:ascii="Times New Roman" w:hAnsi="Times New Roman" w:cs="Times New Roman"/>
          <w:sz w:val="24"/>
          <w:szCs w:val="24"/>
        </w:rPr>
        <w:t xml:space="preserve">ecclesial </w:t>
      </w:r>
      <w:r w:rsidR="00A54DC0" w:rsidRPr="00A54DC0">
        <w:rPr>
          <w:rFonts w:ascii="Times New Roman" w:hAnsi="Times New Roman" w:cs="Times New Roman"/>
          <w:sz w:val="24"/>
          <w:szCs w:val="24"/>
        </w:rPr>
        <w:t>hierarchies, its patriarchal leadership, its alignment with political power, its oppressive teachings on contraception, abortion, HIV</w:t>
      </w:r>
      <w:r w:rsidR="006B0520">
        <w:rPr>
          <w:rFonts w:ascii="Times New Roman" w:hAnsi="Times New Roman" w:cs="Times New Roman"/>
          <w:sz w:val="24"/>
          <w:szCs w:val="24"/>
        </w:rPr>
        <w:t>,</w:t>
      </w:r>
      <w:r w:rsidR="00A54DC0" w:rsidRPr="00A54DC0">
        <w:rPr>
          <w:rFonts w:ascii="Times New Roman" w:hAnsi="Times New Roman" w:cs="Times New Roman"/>
          <w:sz w:val="24"/>
          <w:szCs w:val="24"/>
        </w:rPr>
        <w:t xml:space="preserve"> sexual orientation</w:t>
      </w:r>
      <w:r w:rsidR="006B0520" w:rsidRPr="006B0520">
        <w:rPr>
          <w:rFonts w:ascii="Times New Roman" w:hAnsi="Times New Roman" w:cs="Times New Roman"/>
          <w:sz w:val="24"/>
          <w:szCs w:val="24"/>
        </w:rPr>
        <w:t xml:space="preserve"> </w:t>
      </w:r>
      <w:r w:rsidR="006B0520" w:rsidRPr="00A54DC0">
        <w:rPr>
          <w:rFonts w:ascii="Times New Roman" w:hAnsi="Times New Roman" w:cs="Times New Roman"/>
          <w:sz w:val="24"/>
          <w:szCs w:val="24"/>
        </w:rPr>
        <w:t>and</w:t>
      </w:r>
      <w:r w:rsidR="006B0520">
        <w:rPr>
          <w:rFonts w:ascii="Times New Roman" w:hAnsi="Times New Roman" w:cs="Times New Roman"/>
          <w:sz w:val="24"/>
          <w:szCs w:val="24"/>
        </w:rPr>
        <w:t xml:space="preserve"> so forth.</w:t>
      </w:r>
      <w:r w:rsidR="00A54DC0" w:rsidRPr="00A54DC0">
        <w:rPr>
          <w:rFonts w:ascii="Times New Roman" w:hAnsi="Times New Roman" w:cs="Times New Roman"/>
          <w:sz w:val="24"/>
          <w:szCs w:val="24"/>
        </w:rPr>
        <w:t xml:space="preserve"> </w:t>
      </w:r>
      <w:r w:rsidR="00A54DC0">
        <w:rPr>
          <w:rFonts w:ascii="Times New Roman" w:hAnsi="Times New Roman" w:cs="Times New Roman"/>
          <w:sz w:val="24"/>
          <w:szCs w:val="24"/>
        </w:rPr>
        <w:t xml:space="preserve">Yet, it is also true that many have embraced Christianity deeply </w:t>
      </w:r>
      <w:r w:rsidR="00C47D3A">
        <w:rPr>
          <w:rFonts w:ascii="Times New Roman" w:hAnsi="Times New Roman" w:cs="Times New Roman"/>
          <w:sz w:val="24"/>
          <w:szCs w:val="24"/>
        </w:rPr>
        <w:t xml:space="preserve">and enthusiastically </w:t>
      </w:r>
      <w:r w:rsidR="00A54DC0">
        <w:rPr>
          <w:rFonts w:ascii="Times New Roman" w:hAnsi="Times New Roman" w:cs="Times New Roman"/>
          <w:sz w:val="24"/>
          <w:szCs w:val="24"/>
        </w:rPr>
        <w:t>as a source of</w:t>
      </w:r>
      <w:r w:rsidR="00383821">
        <w:rPr>
          <w:rFonts w:ascii="Times New Roman" w:hAnsi="Times New Roman" w:cs="Times New Roman"/>
          <w:sz w:val="24"/>
          <w:szCs w:val="24"/>
        </w:rPr>
        <w:t>, stability,</w:t>
      </w:r>
      <w:r w:rsidR="00A54DC0">
        <w:rPr>
          <w:rFonts w:ascii="Times New Roman" w:hAnsi="Times New Roman" w:cs="Times New Roman"/>
          <w:sz w:val="24"/>
          <w:szCs w:val="24"/>
        </w:rPr>
        <w:t xml:space="preserve"> resilience and sustenance.</w:t>
      </w:r>
      <w:r w:rsidR="00B01FEC">
        <w:rPr>
          <w:rFonts w:ascii="Times New Roman" w:hAnsi="Times New Roman" w:cs="Times New Roman"/>
          <w:sz w:val="24"/>
          <w:szCs w:val="24"/>
        </w:rPr>
        <w:t xml:space="preserve"> </w:t>
      </w:r>
      <w:r w:rsidR="00383821">
        <w:rPr>
          <w:rFonts w:ascii="Times New Roman" w:hAnsi="Times New Roman" w:cs="Times New Roman"/>
          <w:sz w:val="24"/>
          <w:szCs w:val="24"/>
        </w:rPr>
        <w:t xml:space="preserve">They operate with a hermeneutics of trust in the Bible, the tradition and the church. They find themselves bewildered when confronted with contemporary challenges. </w:t>
      </w:r>
      <w:r w:rsidR="00B01FEC">
        <w:rPr>
          <w:rFonts w:ascii="Times New Roman" w:hAnsi="Times New Roman" w:cs="Times New Roman"/>
          <w:sz w:val="24"/>
          <w:szCs w:val="24"/>
        </w:rPr>
        <w:t>One example is the covenantal promise</w:t>
      </w:r>
      <w:r w:rsidR="005352EC">
        <w:rPr>
          <w:rFonts w:ascii="Times New Roman" w:hAnsi="Times New Roman" w:cs="Times New Roman"/>
          <w:sz w:val="24"/>
          <w:szCs w:val="24"/>
        </w:rPr>
        <w:t>,</w:t>
      </w:r>
      <w:r w:rsidR="00B01FEC">
        <w:rPr>
          <w:rFonts w:ascii="Times New Roman" w:hAnsi="Times New Roman" w:cs="Times New Roman"/>
          <w:sz w:val="24"/>
          <w:szCs w:val="24"/>
        </w:rPr>
        <w:t xml:space="preserve"> symbolised by God’s rainbow</w:t>
      </w:r>
      <w:r w:rsidR="005352EC">
        <w:rPr>
          <w:rFonts w:ascii="Times New Roman" w:hAnsi="Times New Roman" w:cs="Times New Roman"/>
          <w:sz w:val="24"/>
          <w:szCs w:val="24"/>
        </w:rPr>
        <w:t>,</w:t>
      </w:r>
      <w:r w:rsidR="00B01FEC">
        <w:rPr>
          <w:rFonts w:ascii="Times New Roman" w:hAnsi="Times New Roman" w:cs="Times New Roman"/>
          <w:sz w:val="24"/>
          <w:szCs w:val="24"/>
        </w:rPr>
        <w:t xml:space="preserve"> that the earth will never again be destroyed through water – that poses a</w:t>
      </w:r>
      <w:r w:rsidR="00160109">
        <w:rPr>
          <w:rFonts w:ascii="Times New Roman" w:hAnsi="Times New Roman" w:cs="Times New Roman"/>
          <w:sz w:val="24"/>
          <w:szCs w:val="24"/>
        </w:rPr>
        <w:t>n existential</w:t>
      </w:r>
      <w:r w:rsidR="00B01FEC">
        <w:rPr>
          <w:rFonts w:ascii="Times New Roman" w:hAnsi="Times New Roman" w:cs="Times New Roman"/>
          <w:sz w:val="24"/>
          <w:szCs w:val="24"/>
        </w:rPr>
        <w:t xml:space="preserve"> crisis of faith for Christians in Kiribati and Tuvalu.</w:t>
      </w:r>
      <w:r w:rsidR="00160109">
        <w:rPr>
          <w:rStyle w:val="FootnoteReference"/>
          <w:rFonts w:ascii="Times New Roman" w:hAnsi="Times New Roman" w:cs="Times New Roman"/>
          <w:sz w:val="24"/>
          <w:szCs w:val="24"/>
        </w:rPr>
        <w:footnoteReference w:id="26"/>
      </w:r>
    </w:p>
    <w:p w:rsidR="008D5B98" w:rsidRPr="009630BD" w:rsidRDefault="008D5B98" w:rsidP="008D5B98">
      <w:pPr>
        <w:widowControl w:val="0"/>
        <w:spacing w:after="120" w:line="240" w:lineRule="auto"/>
        <w:jc w:val="both"/>
        <w:rPr>
          <w:rFonts w:ascii="Times New Roman" w:hAnsi="Times New Roman" w:cs="Times New Roman"/>
          <w:sz w:val="24"/>
          <w:szCs w:val="24"/>
        </w:rPr>
      </w:pPr>
      <w:r w:rsidRPr="009630BD">
        <w:rPr>
          <w:rFonts w:ascii="Times New Roman" w:hAnsi="Times New Roman" w:cs="Times New Roman"/>
          <w:sz w:val="24"/>
          <w:szCs w:val="24"/>
        </w:rPr>
        <w:t>Calls for an ongoing ecological reformation of Christianity have to be understood in this light.</w:t>
      </w:r>
      <w:r>
        <w:rPr>
          <w:rStyle w:val="FootnoteReference"/>
          <w:rFonts w:ascii="Times New Roman" w:hAnsi="Times New Roman" w:cs="Times New Roman"/>
          <w:sz w:val="24"/>
          <w:szCs w:val="24"/>
        </w:rPr>
        <w:footnoteReference w:id="27"/>
      </w:r>
      <w:r w:rsidRPr="009630BD">
        <w:rPr>
          <w:rFonts w:ascii="Times New Roman" w:hAnsi="Times New Roman" w:cs="Times New Roman"/>
          <w:sz w:val="24"/>
          <w:szCs w:val="24"/>
        </w:rPr>
        <w:t xml:space="preserve"> In one of the earliest versions of such a call James Nash observed that this implies both a recognition that Christianity needs to be reformed </w:t>
      </w:r>
      <w:r>
        <w:rPr>
          <w:rFonts w:ascii="Times New Roman" w:hAnsi="Times New Roman" w:cs="Times New Roman"/>
          <w:sz w:val="24"/>
          <w:szCs w:val="24"/>
        </w:rPr>
        <w:t xml:space="preserve">(or else a reformation is not necessary) </w:t>
      </w:r>
      <w:r w:rsidRPr="009630BD">
        <w:rPr>
          <w:rFonts w:ascii="Times New Roman" w:hAnsi="Times New Roman" w:cs="Times New Roman"/>
          <w:sz w:val="24"/>
          <w:szCs w:val="24"/>
        </w:rPr>
        <w:t>and that it can indeed be reformed from within</w:t>
      </w:r>
      <w:r>
        <w:rPr>
          <w:rFonts w:ascii="Times New Roman" w:hAnsi="Times New Roman" w:cs="Times New Roman"/>
          <w:sz w:val="24"/>
          <w:szCs w:val="24"/>
        </w:rPr>
        <w:t xml:space="preserve"> (or else a reformation is not possible)</w:t>
      </w:r>
      <w:r w:rsidRPr="009630BD">
        <w:rPr>
          <w:rFonts w:ascii="Times New Roman" w:hAnsi="Times New Roman" w:cs="Times New Roman"/>
          <w:sz w:val="24"/>
          <w:szCs w:val="24"/>
        </w:rPr>
        <w:t>.</w:t>
      </w:r>
      <w:r>
        <w:rPr>
          <w:rStyle w:val="FootnoteReference"/>
          <w:rFonts w:ascii="Times New Roman" w:hAnsi="Times New Roman" w:cs="Times New Roman"/>
          <w:sz w:val="24"/>
          <w:szCs w:val="24"/>
        </w:rPr>
        <w:footnoteReference w:id="28"/>
      </w:r>
      <w:r w:rsidRPr="009630BD">
        <w:rPr>
          <w:rFonts w:ascii="Times New Roman" w:hAnsi="Times New Roman" w:cs="Times New Roman"/>
          <w:sz w:val="24"/>
          <w:szCs w:val="24"/>
        </w:rPr>
        <w:t xml:space="preserve"> As I have argued elsewhere, such a reformation can be prompted anywhere but the impulse for the reformation then becomes re-appropriated to address other problems so that it soon becomes comprehensive, touching </w:t>
      </w:r>
      <w:r>
        <w:rPr>
          <w:rFonts w:ascii="Times New Roman" w:hAnsi="Times New Roman" w:cs="Times New Roman"/>
          <w:sz w:val="24"/>
          <w:szCs w:val="24"/>
        </w:rPr>
        <w:t xml:space="preserve">pretty much </w:t>
      </w:r>
      <w:r w:rsidRPr="009630BD">
        <w:rPr>
          <w:rFonts w:ascii="Times New Roman" w:hAnsi="Times New Roman" w:cs="Times New Roman"/>
          <w:sz w:val="24"/>
          <w:szCs w:val="24"/>
        </w:rPr>
        <w:t>on all aspects – the biblical texts, the history of the Christian tradition, Christian doctrine, moral codes, forms of praxis, rituals</w:t>
      </w:r>
      <w:r>
        <w:rPr>
          <w:rFonts w:ascii="Times New Roman" w:hAnsi="Times New Roman" w:cs="Times New Roman"/>
          <w:sz w:val="24"/>
          <w:szCs w:val="24"/>
        </w:rPr>
        <w:t>,</w:t>
      </w:r>
      <w:r w:rsidRPr="009630BD">
        <w:rPr>
          <w:rFonts w:ascii="Times New Roman" w:hAnsi="Times New Roman" w:cs="Times New Roman"/>
          <w:sz w:val="24"/>
          <w:szCs w:val="24"/>
        </w:rPr>
        <w:t xml:space="preserve"> spirituality and so forth.</w:t>
      </w:r>
      <w:r>
        <w:rPr>
          <w:rStyle w:val="FootnoteReference"/>
          <w:rFonts w:ascii="Times New Roman" w:hAnsi="Times New Roman" w:cs="Times New Roman"/>
          <w:sz w:val="24"/>
          <w:szCs w:val="24"/>
        </w:rPr>
        <w:footnoteReference w:id="29"/>
      </w:r>
      <w:r w:rsidRPr="009630BD">
        <w:rPr>
          <w:rFonts w:ascii="Times New Roman" w:hAnsi="Times New Roman" w:cs="Times New Roman"/>
          <w:sz w:val="24"/>
          <w:szCs w:val="24"/>
        </w:rPr>
        <w:t xml:space="preserve"> The Lutheran re</w:t>
      </w:r>
      <w:r w:rsidRPr="009630BD">
        <w:rPr>
          <w:rFonts w:ascii="Times New Roman" w:hAnsi="Times New Roman" w:cs="Times New Roman"/>
          <w:sz w:val="24"/>
          <w:szCs w:val="24"/>
        </w:rPr>
        <w:softHyphen/>
        <w:t>forma</w:t>
      </w:r>
      <w:r w:rsidRPr="009630BD">
        <w:rPr>
          <w:rFonts w:ascii="Times New Roman" w:hAnsi="Times New Roman" w:cs="Times New Roman"/>
          <w:sz w:val="24"/>
          <w:szCs w:val="24"/>
        </w:rPr>
        <w:softHyphen/>
        <w:t xml:space="preserve">tion may have started with malpractices around the selling of indulgences but soon had implications for almost </w:t>
      </w:r>
      <w:r w:rsidR="00C47D3A">
        <w:rPr>
          <w:rFonts w:ascii="Times New Roman" w:hAnsi="Times New Roman" w:cs="Times New Roman"/>
          <w:sz w:val="24"/>
          <w:szCs w:val="24"/>
        </w:rPr>
        <w:t>every</w:t>
      </w:r>
      <w:r w:rsidRPr="009630BD">
        <w:rPr>
          <w:rFonts w:ascii="Times New Roman" w:hAnsi="Times New Roman" w:cs="Times New Roman"/>
          <w:sz w:val="24"/>
          <w:szCs w:val="24"/>
        </w:rPr>
        <w:t xml:space="preserve"> single aspect of society. Likewise, the Genevan reformation got going by inviting Calvin as a refugee to stay in Geneva, but soon he challenged the authorities for not being welcoming enough to the floods of (often wealthy) refugees flock</w:t>
      </w:r>
      <w:r w:rsidRPr="009630BD">
        <w:rPr>
          <w:rFonts w:ascii="Times New Roman" w:hAnsi="Times New Roman" w:cs="Times New Roman"/>
          <w:sz w:val="24"/>
          <w:szCs w:val="24"/>
        </w:rPr>
        <w:softHyphen/>
        <w:t xml:space="preserve">ing to the city. This </w:t>
      </w:r>
      <w:r>
        <w:rPr>
          <w:rFonts w:ascii="Times New Roman" w:hAnsi="Times New Roman" w:cs="Times New Roman"/>
          <w:sz w:val="24"/>
          <w:szCs w:val="24"/>
        </w:rPr>
        <w:t xml:space="preserve">again </w:t>
      </w:r>
      <w:r w:rsidRPr="009630BD">
        <w:rPr>
          <w:rFonts w:ascii="Times New Roman" w:hAnsi="Times New Roman" w:cs="Times New Roman"/>
          <w:sz w:val="24"/>
          <w:szCs w:val="24"/>
        </w:rPr>
        <w:t>had far-reaching impli</w:t>
      </w:r>
      <w:r w:rsidRPr="009630BD">
        <w:rPr>
          <w:rFonts w:ascii="Times New Roman" w:hAnsi="Times New Roman" w:cs="Times New Roman"/>
          <w:sz w:val="24"/>
          <w:szCs w:val="24"/>
        </w:rPr>
        <w:softHyphen/>
        <w:t>ca</w:t>
      </w:r>
      <w:r w:rsidRPr="009630BD">
        <w:rPr>
          <w:rFonts w:ascii="Times New Roman" w:hAnsi="Times New Roman" w:cs="Times New Roman"/>
          <w:sz w:val="24"/>
          <w:szCs w:val="24"/>
        </w:rPr>
        <w:softHyphen/>
        <w:t>tions for every aspect of society and also shaped Calvin’s own theology. Given the polemical nature of such a reforma</w:t>
      </w:r>
      <w:r w:rsidRPr="009630BD">
        <w:rPr>
          <w:rFonts w:ascii="Times New Roman" w:hAnsi="Times New Roman" w:cs="Times New Roman"/>
          <w:sz w:val="24"/>
          <w:szCs w:val="24"/>
        </w:rPr>
        <w:softHyphen/>
        <w:t>tion, ongoing theological reflection will necessarily be required for the sake of clarification. This suggests a dialectic between reformation and critical reflection on such reformation.</w:t>
      </w:r>
    </w:p>
    <w:p w:rsidR="00B01FEC" w:rsidRPr="00A54DC0" w:rsidRDefault="00B01FEC" w:rsidP="001434E2">
      <w:pPr>
        <w:widowControl w:val="0"/>
        <w:spacing w:after="120" w:line="240" w:lineRule="auto"/>
        <w:jc w:val="both"/>
        <w:rPr>
          <w:rFonts w:ascii="Times New Roman" w:hAnsi="Times New Roman" w:cs="Times New Roman"/>
          <w:sz w:val="24"/>
          <w:szCs w:val="24"/>
        </w:rPr>
      </w:pPr>
    </w:p>
    <w:p w:rsidR="00B01FEC" w:rsidRPr="00B01FEC" w:rsidRDefault="00B01FEC" w:rsidP="001434E2">
      <w:pPr>
        <w:widowControl w:val="0"/>
        <w:spacing w:after="120" w:line="240" w:lineRule="auto"/>
        <w:jc w:val="both"/>
        <w:rPr>
          <w:rFonts w:ascii="Times New Roman" w:hAnsi="Times New Roman" w:cs="Times New Roman"/>
          <w:b/>
          <w:sz w:val="24"/>
          <w:szCs w:val="24"/>
        </w:rPr>
      </w:pPr>
      <w:r w:rsidRPr="00B01FEC">
        <w:rPr>
          <w:rFonts w:ascii="Times New Roman" w:hAnsi="Times New Roman" w:cs="Times New Roman"/>
          <w:b/>
          <w:sz w:val="24"/>
          <w:szCs w:val="24"/>
        </w:rPr>
        <w:t>Vision and Discernment</w:t>
      </w:r>
      <w:r w:rsidR="00396086">
        <w:rPr>
          <w:rFonts w:ascii="Times New Roman" w:hAnsi="Times New Roman" w:cs="Times New Roman"/>
          <w:b/>
          <w:sz w:val="24"/>
          <w:szCs w:val="24"/>
        </w:rPr>
        <w:t>: The royal, priestly and prophetic tasks of ecotheology</w:t>
      </w:r>
    </w:p>
    <w:p w:rsidR="005418D4" w:rsidRDefault="005418D4" w:rsidP="001434E2">
      <w:pPr>
        <w:widowControl w:val="0"/>
        <w:spacing w:after="120" w:line="240" w:lineRule="auto"/>
        <w:jc w:val="both"/>
        <w:rPr>
          <w:rFonts w:ascii="Times New Roman" w:hAnsi="Times New Roman" w:cs="Times New Roman"/>
          <w:sz w:val="24"/>
          <w:szCs w:val="24"/>
        </w:rPr>
      </w:pPr>
      <w:r w:rsidRPr="00A54DC0">
        <w:rPr>
          <w:rFonts w:ascii="Times New Roman" w:hAnsi="Times New Roman" w:cs="Times New Roman"/>
          <w:sz w:val="24"/>
          <w:szCs w:val="24"/>
        </w:rPr>
        <w:t>Does, Christianity</w:t>
      </w:r>
      <w:r>
        <w:rPr>
          <w:rFonts w:ascii="Times New Roman" w:hAnsi="Times New Roman" w:cs="Times New Roman"/>
          <w:sz w:val="24"/>
          <w:szCs w:val="24"/>
        </w:rPr>
        <w:t>,</w:t>
      </w:r>
      <w:r w:rsidRPr="00A54DC0">
        <w:rPr>
          <w:rFonts w:ascii="Times New Roman" w:hAnsi="Times New Roman" w:cs="Times New Roman"/>
          <w:sz w:val="24"/>
          <w:szCs w:val="24"/>
        </w:rPr>
        <w:t xml:space="preserve"> then</w:t>
      </w:r>
      <w:r>
        <w:rPr>
          <w:rFonts w:ascii="Times New Roman" w:hAnsi="Times New Roman" w:cs="Times New Roman"/>
          <w:sz w:val="24"/>
          <w:szCs w:val="24"/>
        </w:rPr>
        <w:t>,</w:t>
      </w:r>
      <w:r w:rsidRPr="00A54DC0">
        <w:rPr>
          <w:rFonts w:ascii="Times New Roman" w:hAnsi="Times New Roman" w:cs="Times New Roman"/>
          <w:sz w:val="24"/>
          <w:szCs w:val="24"/>
        </w:rPr>
        <w:t xml:space="preserve"> have any distinctive constructive contribution to offer in collaborative, multi-disciplinary efforts in public forums to address escalating ecological concerns? The question mark in the last sentence </w:t>
      </w:r>
      <w:r w:rsidR="00CF3F98">
        <w:rPr>
          <w:rFonts w:ascii="Times New Roman" w:hAnsi="Times New Roman" w:cs="Times New Roman"/>
          <w:sz w:val="24"/>
          <w:szCs w:val="24"/>
        </w:rPr>
        <w:t>signal</w:t>
      </w:r>
      <w:r w:rsidRPr="00A54DC0">
        <w:rPr>
          <w:rFonts w:ascii="Times New Roman" w:hAnsi="Times New Roman" w:cs="Times New Roman"/>
          <w:sz w:val="24"/>
          <w:szCs w:val="24"/>
        </w:rPr>
        <w:t xml:space="preserve"> that the answer should not be taken for granted and that the content of any such answer will necessarily be contested. </w:t>
      </w:r>
      <w:r w:rsidR="00686F1C">
        <w:rPr>
          <w:rFonts w:ascii="Times New Roman" w:hAnsi="Times New Roman" w:cs="Times New Roman"/>
          <w:sz w:val="24"/>
          <w:szCs w:val="24"/>
        </w:rPr>
        <w:t xml:space="preserve">The priority may need to remain with the dual critique rather than with the dual constructive contributions. </w:t>
      </w:r>
      <w:r w:rsidRPr="00A54DC0">
        <w:rPr>
          <w:rFonts w:ascii="Times New Roman" w:hAnsi="Times New Roman" w:cs="Times New Roman"/>
          <w:sz w:val="24"/>
          <w:szCs w:val="24"/>
        </w:rPr>
        <w:t xml:space="preserve">I will nevertheless </w:t>
      </w:r>
      <w:r w:rsidR="00613275">
        <w:rPr>
          <w:rFonts w:ascii="Times New Roman" w:hAnsi="Times New Roman" w:cs="Times New Roman"/>
          <w:sz w:val="24"/>
          <w:szCs w:val="24"/>
        </w:rPr>
        <w:t xml:space="preserve">proceed to </w:t>
      </w:r>
      <w:r w:rsidRPr="00A54DC0">
        <w:rPr>
          <w:rFonts w:ascii="Times New Roman" w:hAnsi="Times New Roman" w:cs="Times New Roman"/>
          <w:sz w:val="24"/>
          <w:szCs w:val="24"/>
        </w:rPr>
        <w:t xml:space="preserve">offer some reflections </w:t>
      </w:r>
      <w:r w:rsidR="002B0BD4">
        <w:rPr>
          <w:rFonts w:ascii="Times New Roman" w:hAnsi="Times New Roman" w:cs="Times New Roman"/>
          <w:sz w:val="24"/>
          <w:szCs w:val="24"/>
        </w:rPr>
        <w:t>on the latter</w:t>
      </w:r>
      <w:r w:rsidRPr="00A54DC0">
        <w:rPr>
          <w:rFonts w:ascii="Times New Roman" w:hAnsi="Times New Roman" w:cs="Times New Roman"/>
          <w:sz w:val="24"/>
          <w:szCs w:val="24"/>
        </w:rPr>
        <w:t>.</w:t>
      </w:r>
    </w:p>
    <w:p w:rsidR="00383821" w:rsidRDefault="005418D4" w:rsidP="001434E2">
      <w:pPr>
        <w:widowControl w:val="0"/>
        <w:spacing w:after="120" w:line="240" w:lineRule="auto"/>
        <w:jc w:val="both"/>
        <w:rPr>
          <w:rFonts w:ascii="Times New Roman" w:hAnsi="Times New Roman" w:cs="Times New Roman"/>
          <w:sz w:val="24"/>
          <w:szCs w:val="24"/>
        </w:rPr>
      </w:pPr>
      <w:r w:rsidRPr="005418D4">
        <w:rPr>
          <w:rFonts w:ascii="Times New Roman" w:hAnsi="Times New Roman" w:cs="Times New Roman"/>
          <w:sz w:val="24"/>
          <w:szCs w:val="24"/>
        </w:rPr>
        <w:t xml:space="preserve">My </w:t>
      </w:r>
      <w:r>
        <w:rPr>
          <w:rFonts w:ascii="Times New Roman" w:hAnsi="Times New Roman" w:cs="Times New Roman"/>
          <w:sz w:val="24"/>
          <w:szCs w:val="24"/>
        </w:rPr>
        <w:t>reflections</w:t>
      </w:r>
      <w:r w:rsidRPr="005418D4">
        <w:rPr>
          <w:rFonts w:ascii="Times New Roman" w:hAnsi="Times New Roman" w:cs="Times New Roman"/>
          <w:sz w:val="24"/>
          <w:szCs w:val="24"/>
        </w:rPr>
        <w:t xml:space="preserve"> are </w:t>
      </w:r>
      <w:r w:rsidR="00613275">
        <w:rPr>
          <w:rFonts w:ascii="Times New Roman" w:hAnsi="Times New Roman" w:cs="Times New Roman"/>
          <w:sz w:val="24"/>
          <w:szCs w:val="24"/>
        </w:rPr>
        <w:t>shaped</w:t>
      </w:r>
      <w:r w:rsidRPr="005418D4">
        <w:rPr>
          <w:rFonts w:ascii="Times New Roman" w:hAnsi="Times New Roman" w:cs="Times New Roman"/>
          <w:sz w:val="24"/>
          <w:szCs w:val="24"/>
        </w:rPr>
        <w:t xml:space="preserve"> by the form of </w:t>
      </w:r>
      <w:r w:rsidR="005352EC">
        <w:rPr>
          <w:rFonts w:ascii="Times New Roman" w:hAnsi="Times New Roman" w:cs="Times New Roman"/>
          <w:sz w:val="24"/>
          <w:szCs w:val="24"/>
        </w:rPr>
        <w:t xml:space="preserve">prophetic </w:t>
      </w:r>
      <w:r w:rsidRPr="005418D4">
        <w:rPr>
          <w:rFonts w:ascii="Times New Roman" w:hAnsi="Times New Roman" w:cs="Times New Roman"/>
          <w:sz w:val="24"/>
          <w:szCs w:val="24"/>
        </w:rPr>
        <w:t xml:space="preserve">Kairos theology </w:t>
      </w:r>
      <w:r w:rsidR="00C47D3A">
        <w:rPr>
          <w:rFonts w:ascii="Times New Roman" w:hAnsi="Times New Roman" w:cs="Times New Roman"/>
          <w:sz w:val="24"/>
          <w:szCs w:val="24"/>
        </w:rPr>
        <w:t xml:space="preserve">that </w:t>
      </w:r>
      <w:r w:rsidRPr="005418D4">
        <w:rPr>
          <w:rFonts w:ascii="Times New Roman" w:hAnsi="Times New Roman" w:cs="Times New Roman"/>
          <w:sz w:val="24"/>
          <w:szCs w:val="24"/>
        </w:rPr>
        <w:t>emerg</w:t>
      </w:r>
      <w:r w:rsidR="00C47D3A">
        <w:rPr>
          <w:rFonts w:ascii="Times New Roman" w:hAnsi="Times New Roman" w:cs="Times New Roman"/>
          <w:sz w:val="24"/>
          <w:szCs w:val="24"/>
        </w:rPr>
        <w:t>ed</w:t>
      </w:r>
      <w:r w:rsidRPr="005418D4">
        <w:rPr>
          <w:rFonts w:ascii="Times New Roman" w:hAnsi="Times New Roman" w:cs="Times New Roman"/>
          <w:sz w:val="24"/>
          <w:szCs w:val="24"/>
        </w:rPr>
        <w:t xml:space="preserve"> in South Africa in the 1980s with specific reference to the </w:t>
      </w:r>
      <w:r w:rsidRPr="005418D4">
        <w:rPr>
          <w:rFonts w:ascii="Times New Roman" w:hAnsi="Times New Roman" w:cs="Times New Roman"/>
          <w:i/>
          <w:sz w:val="24"/>
          <w:szCs w:val="24"/>
        </w:rPr>
        <w:t>Belhar Confession</w:t>
      </w:r>
      <w:r w:rsidR="00686F1C">
        <w:rPr>
          <w:rFonts w:ascii="Times New Roman" w:hAnsi="Times New Roman" w:cs="Times New Roman"/>
          <w:sz w:val="24"/>
          <w:szCs w:val="24"/>
        </w:rPr>
        <w:t xml:space="preserve"> (1982/1986)</w:t>
      </w:r>
      <w:r>
        <w:rPr>
          <w:rFonts w:ascii="Times New Roman" w:hAnsi="Times New Roman" w:cs="Times New Roman"/>
          <w:i/>
          <w:sz w:val="24"/>
          <w:szCs w:val="24"/>
        </w:rPr>
        <w:t>,</w:t>
      </w:r>
      <w:r w:rsidR="00D6460A" w:rsidRPr="007D5194">
        <w:rPr>
          <w:rStyle w:val="A-Footnoterm"/>
        </w:rPr>
        <w:footnoteReference w:id="30"/>
      </w:r>
      <w:r w:rsidRPr="005418D4">
        <w:rPr>
          <w:rFonts w:ascii="Times New Roman" w:hAnsi="Times New Roman" w:cs="Times New Roman"/>
          <w:sz w:val="24"/>
          <w:szCs w:val="24"/>
        </w:rPr>
        <w:t xml:space="preserve"> the </w:t>
      </w:r>
      <w:r w:rsidRPr="005418D4">
        <w:rPr>
          <w:rFonts w:ascii="Times New Roman" w:hAnsi="Times New Roman" w:cs="Times New Roman"/>
          <w:i/>
          <w:sz w:val="24"/>
          <w:szCs w:val="24"/>
        </w:rPr>
        <w:t xml:space="preserve">Kairos </w:t>
      </w:r>
      <w:r w:rsidRPr="005418D4">
        <w:rPr>
          <w:rFonts w:ascii="Times New Roman" w:hAnsi="Times New Roman" w:cs="Times New Roman"/>
          <w:i/>
          <w:sz w:val="24"/>
          <w:szCs w:val="24"/>
        </w:rPr>
        <w:lastRenderedPageBreak/>
        <w:t>Document</w:t>
      </w:r>
      <w:r w:rsidR="00686F1C">
        <w:rPr>
          <w:rFonts w:ascii="Times New Roman" w:hAnsi="Times New Roman" w:cs="Times New Roman"/>
          <w:i/>
          <w:sz w:val="24"/>
          <w:szCs w:val="24"/>
        </w:rPr>
        <w:t xml:space="preserve"> </w:t>
      </w:r>
      <w:r w:rsidR="00686F1C">
        <w:rPr>
          <w:rFonts w:ascii="Times New Roman" w:hAnsi="Times New Roman" w:cs="Times New Roman"/>
          <w:sz w:val="24"/>
          <w:szCs w:val="24"/>
        </w:rPr>
        <w:t>(1985/1986)</w:t>
      </w:r>
      <w:r>
        <w:rPr>
          <w:rFonts w:ascii="Times New Roman" w:hAnsi="Times New Roman" w:cs="Times New Roman"/>
          <w:i/>
          <w:sz w:val="24"/>
          <w:szCs w:val="24"/>
        </w:rPr>
        <w:t>,</w:t>
      </w:r>
      <w:r w:rsidRPr="005418D4">
        <w:rPr>
          <w:rFonts w:ascii="Times New Roman" w:hAnsi="Times New Roman" w:cs="Times New Roman"/>
          <w:sz w:val="24"/>
          <w:szCs w:val="24"/>
        </w:rPr>
        <w:t xml:space="preserve"> the </w:t>
      </w:r>
      <w:r w:rsidRPr="005418D4">
        <w:rPr>
          <w:rFonts w:ascii="Times New Roman" w:hAnsi="Times New Roman" w:cs="Times New Roman"/>
          <w:i/>
          <w:sz w:val="24"/>
          <w:szCs w:val="24"/>
        </w:rPr>
        <w:t>Road to Damascus</w:t>
      </w:r>
      <w:r>
        <w:rPr>
          <w:rFonts w:ascii="Times New Roman" w:hAnsi="Times New Roman" w:cs="Times New Roman"/>
          <w:i/>
          <w:sz w:val="24"/>
          <w:szCs w:val="24"/>
        </w:rPr>
        <w:t xml:space="preserve"> </w:t>
      </w:r>
      <w:r w:rsidR="00686F1C" w:rsidRPr="00686F1C">
        <w:rPr>
          <w:rFonts w:ascii="Times New Roman" w:hAnsi="Times New Roman" w:cs="Times New Roman"/>
          <w:sz w:val="24"/>
          <w:szCs w:val="24"/>
        </w:rPr>
        <w:t xml:space="preserve">(1989) </w:t>
      </w:r>
      <w:r>
        <w:rPr>
          <w:rFonts w:ascii="Times New Roman" w:hAnsi="Times New Roman" w:cs="Times New Roman"/>
          <w:sz w:val="24"/>
          <w:szCs w:val="24"/>
        </w:rPr>
        <w:t xml:space="preserve">and </w:t>
      </w:r>
      <w:r w:rsidR="005352EC">
        <w:rPr>
          <w:rFonts w:ascii="Times New Roman" w:hAnsi="Times New Roman" w:cs="Times New Roman"/>
          <w:sz w:val="24"/>
          <w:szCs w:val="24"/>
        </w:rPr>
        <w:t xml:space="preserve">later </w:t>
      </w:r>
      <w:r>
        <w:rPr>
          <w:rFonts w:ascii="Times New Roman" w:hAnsi="Times New Roman" w:cs="Times New Roman"/>
          <w:sz w:val="24"/>
          <w:szCs w:val="24"/>
        </w:rPr>
        <w:t xml:space="preserve">the </w:t>
      </w:r>
      <w:r w:rsidRPr="005418D4">
        <w:rPr>
          <w:rFonts w:ascii="Times New Roman" w:hAnsi="Times New Roman" w:cs="Times New Roman"/>
          <w:i/>
          <w:sz w:val="24"/>
          <w:szCs w:val="24"/>
        </w:rPr>
        <w:t>Accra Confession</w:t>
      </w:r>
      <w:r w:rsidR="00686F1C">
        <w:rPr>
          <w:rFonts w:ascii="Times New Roman" w:hAnsi="Times New Roman" w:cs="Times New Roman"/>
          <w:i/>
          <w:sz w:val="24"/>
          <w:szCs w:val="24"/>
        </w:rPr>
        <w:t xml:space="preserve"> </w:t>
      </w:r>
      <w:r w:rsidR="00686F1C">
        <w:rPr>
          <w:rFonts w:ascii="Times New Roman" w:hAnsi="Times New Roman" w:cs="Times New Roman"/>
          <w:sz w:val="24"/>
          <w:szCs w:val="24"/>
        </w:rPr>
        <w:t>(2004)</w:t>
      </w:r>
      <w:r w:rsidRPr="005418D4">
        <w:rPr>
          <w:rFonts w:ascii="Times New Roman" w:hAnsi="Times New Roman" w:cs="Times New Roman"/>
          <w:sz w:val="24"/>
          <w:szCs w:val="24"/>
        </w:rPr>
        <w:t xml:space="preserve">. Common to these documents is the recognition of the difference between </w:t>
      </w:r>
      <w:proofErr w:type="spellStart"/>
      <w:r w:rsidRPr="006F577D">
        <w:rPr>
          <w:rFonts w:ascii="Times New Roman" w:hAnsi="Times New Roman" w:cs="Times New Roman"/>
          <w:i/>
          <w:sz w:val="24"/>
          <w:szCs w:val="24"/>
        </w:rPr>
        <w:t>chronos</w:t>
      </w:r>
      <w:proofErr w:type="spellEnd"/>
      <w:r w:rsidRPr="005418D4">
        <w:rPr>
          <w:rFonts w:ascii="Times New Roman" w:hAnsi="Times New Roman" w:cs="Times New Roman"/>
          <w:sz w:val="24"/>
          <w:szCs w:val="24"/>
        </w:rPr>
        <w:t xml:space="preserve"> and </w:t>
      </w:r>
      <w:proofErr w:type="spellStart"/>
      <w:r w:rsidRPr="006F577D">
        <w:rPr>
          <w:rFonts w:ascii="Times New Roman" w:hAnsi="Times New Roman" w:cs="Times New Roman"/>
          <w:i/>
          <w:sz w:val="24"/>
          <w:szCs w:val="24"/>
        </w:rPr>
        <w:t>kairos</w:t>
      </w:r>
      <w:proofErr w:type="spellEnd"/>
      <w:r w:rsidRPr="005418D4">
        <w:rPr>
          <w:rFonts w:ascii="Times New Roman" w:hAnsi="Times New Roman" w:cs="Times New Roman"/>
          <w:sz w:val="24"/>
          <w:szCs w:val="24"/>
        </w:rPr>
        <w:t>,</w:t>
      </w:r>
      <w:r w:rsidR="00160109">
        <w:rPr>
          <w:rStyle w:val="FootnoteReference"/>
          <w:rFonts w:ascii="Times New Roman" w:hAnsi="Times New Roman" w:cs="Times New Roman"/>
          <w:sz w:val="24"/>
          <w:szCs w:val="24"/>
        </w:rPr>
        <w:footnoteReference w:id="31"/>
      </w:r>
      <w:r w:rsidRPr="005418D4">
        <w:rPr>
          <w:rFonts w:ascii="Times New Roman" w:hAnsi="Times New Roman" w:cs="Times New Roman"/>
          <w:sz w:val="24"/>
          <w:szCs w:val="24"/>
        </w:rPr>
        <w:t xml:space="preserve"> between the ongoing (priestly) tasks of </w:t>
      </w:r>
      <w:r w:rsidR="005352EC">
        <w:rPr>
          <w:rFonts w:ascii="Times New Roman" w:hAnsi="Times New Roman" w:cs="Times New Roman"/>
          <w:sz w:val="24"/>
          <w:szCs w:val="24"/>
        </w:rPr>
        <w:t>“</w:t>
      </w:r>
      <w:r w:rsidRPr="005418D4">
        <w:rPr>
          <w:rFonts w:ascii="Times New Roman" w:hAnsi="Times New Roman" w:cs="Times New Roman"/>
          <w:sz w:val="24"/>
          <w:szCs w:val="24"/>
        </w:rPr>
        <w:t>doing theology</w:t>
      </w:r>
      <w:r w:rsidR="005352EC">
        <w:rPr>
          <w:rFonts w:ascii="Times New Roman" w:hAnsi="Times New Roman" w:cs="Times New Roman"/>
          <w:sz w:val="24"/>
          <w:szCs w:val="24"/>
        </w:rPr>
        <w:t>”</w:t>
      </w:r>
      <w:r w:rsidRPr="005418D4">
        <w:rPr>
          <w:rFonts w:ascii="Times New Roman" w:hAnsi="Times New Roman" w:cs="Times New Roman"/>
          <w:sz w:val="24"/>
          <w:szCs w:val="24"/>
        </w:rPr>
        <w:t xml:space="preserve"> and the </w:t>
      </w:r>
      <w:r w:rsidR="00686F1C">
        <w:rPr>
          <w:rFonts w:ascii="Times New Roman" w:hAnsi="Times New Roman" w:cs="Times New Roman"/>
          <w:sz w:val="24"/>
          <w:szCs w:val="24"/>
        </w:rPr>
        <w:t xml:space="preserve">prophetic </w:t>
      </w:r>
      <w:r w:rsidRPr="005418D4">
        <w:rPr>
          <w:rFonts w:ascii="Times New Roman" w:hAnsi="Times New Roman" w:cs="Times New Roman"/>
          <w:sz w:val="24"/>
          <w:szCs w:val="24"/>
        </w:rPr>
        <w:t xml:space="preserve">possibility of a moment of crisis where the truth of the gospel is at stake. </w:t>
      </w:r>
    </w:p>
    <w:p w:rsidR="00383821" w:rsidRDefault="00383821" w:rsidP="00383821">
      <w:pPr>
        <w:widowControl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is also the more practical task of exercising responsibility regarding </w:t>
      </w:r>
      <w:proofErr w:type="spellStart"/>
      <w:r>
        <w:rPr>
          <w:rFonts w:ascii="Times New Roman" w:hAnsi="Times New Roman" w:cs="Times New Roman"/>
          <w:sz w:val="24"/>
          <w:szCs w:val="24"/>
        </w:rPr>
        <w:t>earthkeeping</w:t>
      </w:r>
      <w:proofErr w:type="spellEnd"/>
      <w:r>
        <w:rPr>
          <w:rFonts w:ascii="Times New Roman" w:hAnsi="Times New Roman" w:cs="Times New Roman"/>
          <w:sz w:val="24"/>
          <w:szCs w:val="24"/>
        </w:rPr>
        <w:t xml:space="preserve"> at the micro- and macro-levels (the so-called “royal” task of believers). This requires critical reflection on ethos, praxis and wisdom.</w:t>
      </w:r>
      <w:r w:rsidRPr="002B0BD4">
        <w:rPr>
          <w:rStyle w:val="FootnoteReference"/>
          <w:rFonts w:ascii="Times New Roman" w:hAnsi="Times New Roman" w:cs="Times New Roman"/>
          <w:sz w:val="24"/>
          <w:szCs w:val="24"/>
        </w:rPr>
        <w:footnoteReference w:id="32"/>
      </w:r>
      <w:r>
        <w:rPr>
          <w:rFonts w:ascii="Times New Roman" w:hAnsi="Times New Roman" w:cs="Times New Roman"/>
          <w:sz w:val="24"/>
          <w:szCs w:val="24"/>
        </w:rPr>
        <w:t xml:space="preserve"> </w:t>
      </w:r>
      <w:r w:rsidR="00E71D27">
        <w:rPr>
          <w:rFonts w:ascii="Times New Roman" w:hAnsi="Times New Roman" w:cs="Times New Roman"/>
          <w:sz w:val="24"/>
          <w:szCs w:val="24"/>
        </w:rPr>
        <w:t xml:space="preserve">Arguably, this constructive task in society can only come to fruition if it is indeed based on a contribution to Christian authenticity. </w:t>
      </w:r>
      <w:r>
        <w:rPr>
          <w:rFonts w:ascii="Times New Roman" w:hAnsi="Times New Roman" w:cs="Times New Roman"/>
          <w:sz w:val="24"/>
          <w:szCs w:val="24"/>
        </w:rPr>
        <w:t xml:space="preserve">From a theological perspective this may be the most important of the three responsibilities (prophetic, priestly and royal) given that Christianity is not an aim in itself but </w:t>
      </w:r>
      <w:r w:rsidR="00E71D27">
        <w:rPr>
          <w:rFonts w:ascii="Times New Roman" w:hAnsi="Times New Roman" w:cs="Times New Roman"/>
          <w:sz w:val="24"/>
          <w:szCs w:val="24"/>
        </w:rPr>
        <w:t xml:space="preserve">is </w:t>
      </w:r>
      <w:r>
        <w:rPr>
          <w:rFonts w:ascii="Times New Roman" w:hAnsi="Times New Roman" w:cs="Times New Roman"/>
          <w:sz w:val="24"/>
          <w:szCs w:val="24"/>
        </w:rPr>
        <w:t xml:space="preserve">aimed at the coming reign of God. This task clearly requires constant engagement in the public sphere between churches, faith-based organisations, various </w:t>
      </w:r>
      <w:proofErr w:type="gramStart"/>
      <w:r>
        <w:rPr>
          <w:rFonts w:ascii="Times New Roman" w:hAnsi="Times New Roman" w:cs="Times New Roman"/>
          <w:sz w:val="24"/>
          <w:szCs w:val="24"/>
        </w:rPr>
        <w:t>level</w:t>
      </w:r>
      <w:proofErr w:type="gramEnd"/>
      <w:r>
        <w:rPr>
          <w:rFonts w:ascii="Times New Roman" w:hAnsi="Times New Roman" w:cs="Times New Roman"/>
          <w:sz w:val="24"/>
          <w:szCs w:val="24"/>
        </w:rPr>
        <w:t xml:space="preserve"> of government, business and industry on a range of concrete issues but also on moral visions, rights, values, middle axioms, policies and programmes. It for example requires critical engagement with the sustainable development goals (SDGs) as proposed by the United Nations. I will not explore this “royal” task here in any detail since there is ample literature in this regard. Suffice it to say that the distinct contribution of Christian ecotheology in such debates in the public sphere is not always clear. It is understandable and indeed sometimes necessary that Christians merely reiterate what is said by others or translate Christian convictions in highly generalised categories in order to find the common ground that may be necessary. </w:t>
      </w:r>
      <w:r w:rsidR="00F353D6">
        <w:rPr>
          <w:rFonts w:ascii="Times New Roman" w:hAnsi="Times New Roman" w:cs="Times New Roman"/>
          <w:sz w:val="24"/>
          <w:szCs w:val="24"/>
        </w:rPr>
        <w:t>At the same time</w:t>
      </w:r>
      <w:r w:rsidR="00985CDF">
        <w:rPr>
          <w:rFonts w:ascii="Times New Roman" w:hAnsi="Times New Roman" w:cs="Times New Roman"/>
          <w:sz w:val="24"/>
          <w:szCs w:val="24"/>
        </w:rPr>
        <w:t>,</w:t>
      </w:r>
      <w:r w:rsidR="00F353D6">
        <w:rPr>
          <w:rFonts w:ascii="Times New Roman" w:hAnsi="Times New Roman" w:cs="Times New Roman"/>
          <w:sz w:val="24"/>
          <w:szCs w:val="24"/>
        </w:rPr>
        <w:t xml:space="preserve"> Christians should not shy away from making a contribution to the common good if only they are able to make such a contribution.</w:t>
      </w:r>
    </w:p>
    <w:p w:rsidR="00C47D3A" w:rsidRDefault="006F577D" w:rsidP="001434E2">
      <w:pPr>
        <w:widowControl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priestly task </w:t>
      </w:r>
      <w:r w:rsidR="00396086">
        <w:rPr>
          <w:rFonts w:ascii="Times New Roman" w:hAnsi="Times New Roman" w:cs="Times New Roman"/>
          <w:sz w:val="24"/>
          <w:szCs w:val="24"/>
        </w:rPr>
        <w:t>of Christian (eco</w:t>
      </w:r>
      <w:proofErr w:type="gramStart"/>
      <w:r w:rsidR="00396086">
        <w:rPr>
          <w:rFonts w:ascii="Times New Roman" w:hAnsi="Times New Roman" w:cs="Times New Roman"/>
          <w:sz w:val="24"/>
          <w:szCs w:val="24"/>
        </w:rPr>
        <w:t>)theology</w:t>
      </w:r>
      <w:proofErr w:type="gramEnd"/>
      <w:r w:rsidR="00396086">
        <w:rPr>
          <w:rFonts w:ascii="Times New Roman" w:hAnsi="Times New Roman" w:cs="Times New Roman"/>
          <w:sz w:val="24"/>
          <w:szCs w:val="24"/>
        </w:rPr>
        <w:t xml:space="preserve"> </w:t>
      </w:r>
      <w:r>
        <w:rPr>
          <w:rFonts w:ascii="Times New Roman" w:hAnsi="Times New Roman" w:cs="Times New Roman"/>
          <w:sz w:val="24"/>
          <w:szCs w:val="24"/>
        </w:rPr>
        <w:t xml:space="preserve">is necessary in order to keep alive </w:t>
      </w:r>
      <w:r w:rsidR="00593A6D">
        <w:rPr>
          <w:rFonts w:ascii="Times New Roman" w:hAnsi="Times New Roman" w:cs="Times New Roman"/>
          <w:sz w:val="24"/>
          <w:szCs w:val="24"/>
        </w:rPr>
        <w:t xml:space="preserve">what may be called </w:t>
      </w:r>
      <w:r>
        <w:rPr>
          <w:rFonts w:ascii="Times New Roman" w:hAnsi="Times New Roman" w:cs="Times New Roman"/>
          <w:sz w:val="24"/>
          <w:szCs w:val="24"/>
        </w:rPr>
        <w:t>a liturgical vision of the world.</w:t>
      </w:r>
      <w:r w:rsidR="00D6460A">
        <w:rPr>
          <w:rStyle w:val="FootnoteReference"/>
          <w:rFonts w:ascii="Times New Roman" w:hAnsi="Times New Roman" w:cs="Times New Roman"/>
          <w:sz w:val="24"/>
          <w:szCs w:val="24"/>
        </w:rPr>
        <w:footnoteReference w:id="33"/>
      </w:r>
      <w:r>
        <w:rPr>
          <w:rFonts w:ascii="Times New Roman" w:hAnsi="Times New Roman" w:cs="Times New Roman"/>
          <w:sz w:val="24"/>
          <w:szCs w:val="24"/>
        </w:rPr>
        <w:t xml:space="preserve"> </w:t>
      </w:r>
      <w:r w:rsidR="00686F1C">
        <w:rPr>
          <w:rFonts w:ascii="Times New Roman" w:hAnsi="Times New Roman" w:cs="Times New Roman"/>
          <w:sz w:val="24"/>
          <w:szCs w:val="24"/>
        </w:rPr>
        <w:t xml:space="preserve">Worshippers enter </w:t>
      </w:r>
      <w:r>
        <w:rPr>
          <w:rFonts w:ascii="Times New Roman" w:hAnsi="Times New Roman" w:cs="Times New Roman"/>
          <w:sz w:val="24"/>
          <w:szCs w:val="24"/>
        </w:rPr>
        <w:t xml:space="preserve">the Christian liturgy with the burdens of the world on their shoulders, as sinners and as being-sinned against, with all their natural theologies, </w:t>
      </w:r>
      <w:r w:rsidR="005352EC">
        <w:rPr>
          <w:rFonts w:ascii="Times New Roman" w:hAnsi="Times New Roman" w:cs="Times New Roman"/>
          <w:sz w:val="24"/>
          <w:szCs w:val="24"/>
        </w:rPr>
        <w:t xml:space="preserve">ideologies, </w:t>
      </w:r>
      <w:r>
        <w:rPr>
          <w:rFonts w:ascii="Times New Roman" w:hAnsi="Times New Roman" w:cs="Times New Roman"/>
          <w:sz w:val="24"/>
          <w:szCs w:val="24"/>
        </w:rPr>
        <w:t xml:space="preserve">idolatries and heresies. They bring with them views </w:t>
      </w:r>
      <w:r w:rsidR="00CF3F98">
        <w:rPr>
          <w:rFonts w:ascii="Times New Roman" w:hAnsi="Times New Roman" w:cs="Times New Roman"/>
          <w:sz w:val="24"/>
          <w:szCs w:val="24"/>
        </w:rPr>
        <w:t xml:space="preserve">and analyses </w:t>
      </w:r>
      <w:r>
        <w:rPr>
          <w:rFonts w:ascii="Times New Roman" w:hAnsi="Times New Roman" w:cs="Times New Roman"/>
          <w:sz w:val="24"/>
          <w:szCs w:val="24"/>
        </w:rPr>
        <w:t>of the world around them and its dominant powers. It is money that makes the world go round</w:t>
      </w:r>
      <w:r w:rsidR="00D41882">
        <w:rPr>
          <w:rFonts w:ascii="Times New Roman" w:hAnsi="Times New Roman" w:cs="Times New Roman"/>
          <w:sz w:val="24"/>
          <w:szCs w:val="24"/>
        </w:rPr>
        <w:t>;</w:t>
      </w:r>
      <w:r>
        <w:rPr>
          <w:rFonts w:ascii="Times New Roman" w:hAnsi="Times New Roman" w:cs="Times New Roman"/>
          <w:sz w:val="24"/>
          <w:szCs w:val="24"/>
        </w:rPr>
        <w:t xml:space="preserve"> it is the rich, strong, famous, dexterous</w:t>
      </w:r>
      <w:r w:rsidR="00C47D3A">
        <w:rPr>
          <w:rFonts w:ascii="Times New Roman" w:hAnsi="Times New Roman" w:cs="Times New Roman"/>
          <w:sz w:val="24"/>
          <w:szCs w:val="24"/>
        </w:rPr>
        <w:t>, talkative</w:t>
      </w:r>
      <w:r>
        <w:rPr>
          <w:rFonts w:ascii="Times New Roman" w:hAnsi="Times New Roman" w:cs="Times New Roman"/>
          <w:sz w:val="24"/>
          <w:szCs w:val="24"/>
        </w:rPr>
        <w:t xml:space="preserve"> and beautiful who rule the world. </w:t>
      </w:r>
      <w:r w:rsidR="00D41882">
        <w:rPr>
          <w:rFonts w:ascii="Times New Roman" w:hAnsi="Times New Roman" w:cs="Times New Roman"/>
          <w:sz w:val="24"/>
          <w:szCs w:val="24"/>
        </w:rPr>
        <w:t>They come with “warped” views of the world</w:t>
      </w:r>
      <w:r w:rsidR="004F5D4B" w:rsidRPr="007D5194">
        <w:rPr>
          <w:rStyle w:val="A-Footnoterm"/>
        </w:rPr>
        <w:footnoteReference w:id="34"/>
      </w:r>
      <w:r w:rsidR="004F5D4B">
        <w:rPr>
          <w:rFonts w:ascii="Times New Roman" w:hAnsi="Times New Roman" w:cs="Times New Roman"/>
          <w:sz w:val="24"/>
          <w:szCs w:val="24"/>
        </w:rPr>
        <w:t xml:space="preserve"> as “oh so beautiful” (romanticism), as “red in tooth and claw” (social Darwinism), as natural resources available for exploitation (capitalism), as something so sublime that it is to be worshipped (New Age mysticism), or as a threat to be tamed and brought under human control (</w:t>
      </w:r>
      <w:proofErr w:type="spellStart"/>
      <w:r w:rsidR="004F5D4B">
        <w:rPr>
          <w:rFonts w:ascii="Times New Roman" w:hAnsi="Times New Roman" w:cs="Times New Roman"/>
          <w:sz w:val="24"/>
          <w:szCs w:val="24"/>
        </w:rPr>
        <w:t>ecomodernis</w:t>
      </w:r>
      <w:r w:rsidR="00686F1C">
        <w:rPr>
          <w:rFonts w:ascii="Times New Roman" w:hAnsi="Times New Roman" w:cs="Times New Roman"/>
          <w:sz w:val="24"/>
          <w:szCs w:val="24"/>
        </w:rPr>
        <w:t>m</w:t>
      </w:r>
      <w:proofErr w:type="spellEnd"/>
      <w:r w:rsidR="004F5D4B">
        <w:rPr>
          <w:rFonts w:ascii="Times New Roman" w:hAnsi="Times New Roman" w:cs="Times New Roman"/>
          <w:sz w:val="24"/>
          <w:szCs w:val="24"/>
        </w:rPr>
        <w:t xml:space="preserve">). </w:t>
      </w:r>
    </w:p>
    <w:p w:rsidR="00613275" w:rsidRDefault="004F5D4B" w:rsidP="001434E2">
      <w:pPr>
        <w:widowControl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Through the liturgy worshippers may slowly learn to see the world in a new light, in the light of the Light of the world. </w:t>
      </w:r>
      <w:r w:rsidR="00686F1C">
        <w:rPr>
          <w:rFonts w:ascii="Times New Roman" w:hAnsi="Times New Roman" w:cs="Times New Roman"/>
          <w:sz w:val="24"/>
          <w:szCs w:val="24"/>
        </w:rPr>
        <w:t xml:space="preserve">They may begin to see the world around them through God’s </w:t>
      </w:r>
      <w:r w:rsidR="00C47D3A">
        <w:rPr>
          <w:rFonts w:ascii="Times New Roman" w:hAnsi="Times New Roman" w:cs="Times New Roman"/>
          <w:sz w:val="24"/>
          <w:szCs w:val="24"/>
        </w:rPr>
        <w:t>eyes, as God’s beloved creation. They may realise</w:t>
      </w:r>
      <w:r w:rsidR="00686F1C">
        <w:rPr>
          <w:rFonts w:ascii="Times New Roman" w:hAnsi="Times New Roman" w:cs="Times New Roman"/>
          <w:sz w:val="24"/>
          <w:szCs w:val="24"/>
        </w:rPr>
        <w:t xml:space="preserve"> that this messed-up world and the messed-up lives in and around them are nevertheless beloved, so much that for God it is even worth dying for.</w:t>
      </w:r>
      <w:r w:rsidR="00686F1C">
        <w:rPr>
          <w:rStyle w:val="FootnoteReference"/>
          <w:rFonts w:ascii="Times New Roman" w:hAnsi="Times New Roman" w:cs="Times New Roman"/>
          <w:sz w:val="24"/>
          <w:szCs w:val="24"/>
        </w:rPr>
        <w:footnoteReference w:id="35"/>
      </w:r>
      <w:r w:rsidR="00686F1C">
        <w:rPr>
          <w:rFonts w:ascii="Times New Roman" w:hAnsi="Times New Roman" w:cs="Times New Roman"/>
          <w:sz w:val="24"/>
          <w:szCs w:val="24"/>
        </w:rPr>
        <w:t xml:space="preserve"> </w:t>
      </w:r>
      <w:r w:rsidR="005352EC">
        <w:rPr>
          <w:rFonts w:ascii="Times New Roman" w:hAnsi="Times New Roman" w:cs="Times New Roman"/>
          <w:sz w:val="24"/>
          <w:szCs w:val="24"/>
        </w:rPr>
        <w:t xml:space="preserve">They may learn to see the invisible, an intuition deeply embedded in Hebrew, </w:t>
      </w:r>
      <w:r w:rsidR="005352EC">
        <w:rPr>
          <w:rFonts w:ascii="Times New Roman" w:hAnsi="Times New Roman" w:cs="Times New Roman"/>
          <w:sz w:val="24"/>
          <w:szCs w:val="24"/>
        </w:rPr>
        <w:lastRenderedPageBreak/>
        <w:t xml:space="preserve">Greek and African sensibilities. They may begin to see the earth in the light of </w:t>
      </w:r>
      <w:r w:rsidR="00686F1C">
        <w:rPr>
          <w:rFonts w:ascii="Times New Roman" w:hAnsi="Times New Roman" w:cs="Times New Roman"/>
          <w:sz w:val="24"/>
          <w:szCs w:val="24"/>
        </w:rPr>
        <w:t>“</w:t>
      </w:r>
      <w:r w:rsidR="005352EC">
        <w:rPr>
          <w:rFonts w:ascii="Times New Roman" w:hAnsi="Times New Roman" w:cs="Times New Roman"/>
          <w:sz w:val="24"/>
          <w:szCs w:val="24"/>
        </w:rPr>
        <w:t>heaven</w:t>
      </w:r>
      <w:r w:rsidR="00686F1C">
        <w:rPr>
          <w:rFonts w:ascii="Times New Roman" w:hAnsi="Times New Roman" w:cs="Times New Roman"/>
          <w:sz w:val="24"/>
          <w:szCs w:val="24"/>
        </w:rPr>
        <w:t>”</w:t>
      </w:r>
      <w:r w:rsidR="005352EC">
        <w:rPr>
          <w:rFonts w:ascii="Times New Roman" w:hAnsi="Times New Roman" w:cs="Times New Roman"/>
          <w:sz w:val="24"/>
          <w:szCs w:val="24"/>
        </w:rPr>
        <w:t xml:space="preserve">, in terms of what </w:t>
      </w:r>
      <w:r w:rsidR="00E45649">
        <w:rPr>
          <w:rFonts w:ascii="Times New Roman" w:hAnsi="Times New Roman" w:cs="Times New Roman"/>
          <w:sz w:val="24"/>
          <w:szCs w:val="24"/>
        </w:rPr>
        <w:t xml:space="preserve">the world </w:t>
      </w:r>
      <w:r w:rsidR="005352EC">
        <w:rPr>
          <w:rFonts w:ascii="Times New Roman" w:hAnsi="Times New Roman" w:cs="Times New Roman"/>
          <w:sz w:val="24"/>
          <w:szCs w:val="24"/>
        </w:rPr>
        <w:t xml:space="preserve">may become and in a hidden way already is. </w:t>
      </w:r>
    </w:p>
    <w:p w:rsidR="004F5D4B" w:rsidRDefault="004F5D4B" w:rsidP="001434E2">
      <w:pPr>
        <w:widowControl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is a deeply counter-intuitive vision. For those with little power in society it may require long services to </w:t>
      </w:r>
      <w:r w:rsidR="00686F1C">
        <w:rPr>
          <w:rFonts w:ascii="Times New Roman" w:hAnsi="Times New Roman" w:cs="Times New Roman"/>
          <w:sz w:val="24"/>
          <w:szCs w:val="24"/>
        </w:rPr>
        <w:t xml:space="preserve">retrain their eyes, to </w:t>
      </w:r>
      <w:r>
        <w:rPr>
          <w:rFonts w:ascii="Times New Roman" w:hAnsi="Times New Roman" w:cs="Times New Roman"/>
          <w:sz w:val="24"/>
          <w:szCs w:val="24"/>
        </w:rPr>
        <w:t xml:space="preserve">see that it is really love that makes the world go round, that God’s love works through the vulnerability of the cross. For those in positions of power it may take even longer to see that, but they often don’t have time for that. </w:t>
      </w:r>
      <w:r w:rsidR="00613275">
        <w:rPr>
          <w:rFonts w:ascii="Times New Roman" w:hAnsi="Times New Roman" w:cs="Times New Roman"/>
          <w:sz w:val="24"/>
          <w:szCs w:val="24"/>
        </w:rPr>
        <w:t xml:space="preserve">Seeing </w:t>
      </w:r>
      <w:r w:rsidR="00A34402">
        <w:rPr>
          <w:rFonts w:ascii="Times New Roman" w:hAnsi="Times New Roman" w:cs="Times New Roman"/>
          <w:sz w:val="24"/>
          <w:szCs w:val="24"/>
        </w:rPr>
        <w:t xml:space="preserve">things </w:t>
      </w:r>
      <w:r w:rsidR="00613275">
        <w:rPr>
          <w:rFonts w:ascii="Times New Roman" w:hAnsi="Times New Roman" w:cs="Times New Roman"/>
          <w:sz w:val="24"/>
          <w:szCs w:val="24"/>
        </w:rPr>
        <w:t xml:space="preserve">differently </w:t>
      </w:r>
      <w:r>
        <w:rPr>
          <w:rFonts w:ascii="Times New Roman" w:hAnsi="Times New Roman" w:cs="Times New Roman"/>
          <w:sz w:val="24"/>
          <w:szCs w:val="24"/>
        </w:rPr>
        <w:t xml:space="preserve">does make a world of difference. In Desmond Tutu’s vision, it means to see the beggar as one’s brother, the prostitute as one’s sister,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rapist as one’s uncle.</w:t>
      </w:r>
      <w:r w:rsidR="00D6460A">
        <w:rPr>
          <w:rStyle w:val="FootnoteReference"/>
          <w:rFonts w:ascii="Times New Roman" w:hAnsi="Times New Roman" w:cs="Times New Roman"/>
          <w:sz w:val="24"/>
          <w:szCs w:val="24"/>
        </w:rPr>
        <w:footnoteReference w:id="36"/>
      </w:r>
      <w:r>
        <w:rPr>
          <w:rFonts w:ascii="Times New Roman" w:hAnsi="Times New Roman" w:cs="Times New Roman"/>
          <w:sz w:val="24"/>
          <w:szCs w:val="24"/>
        </w:rPr>
        <w:t xml:space="preserve"> When believers exit from the liturgy with God’s blessing, they are inspired by the vision that a different world is </w:t>
      </w:r>
      <w:r w:rsidR="005352EC">
        <w:rPr>
          <w:rFonts w:ascii="Times New Roman" w:hAnsi="Times New Roman" w:cs="Times New Roman"/>
          <w:sz w:val="24"/>
          <w:szCs w:val="24"/>
        </w:rPr>
        <w:t xml:space="preserve">not only </w:t>
      </w:r>
      <w:r>
        <w:rPr>
          <w:rFonts w:ascii="Times New Roman" w:hAnsi="Times New Roman" w:cs="Times New Roman"/>
          <w:sz w:val="24"/>
          <w:szCs w:val="24"/>
        </w:rPr>
        <w:t>possible</w:t>
      </w:r>
      <w:r w:rsidR="003C4B83">
        <w:rPr>
          <w:rFonts w:ascii="Times New Roman" w:hAnsi="Times New Roman" w:cs="Times New Roman"/>
          <w:sz w:val="24"/>
          <w:szCs w:val="24"/>
        </w:rPr>
        <w:t xml:space="preserve"> but ha</w:t>
      </w:r>
      <w:r w:rsidR="005352EC">
        <w:rPr>
          <w:rFonts w:ascii="Times New Roman" w:hAnsi="Times New Roman" w:cs="Times New Roman"/>
          <w:sz w:val="24"/>
          <w:szCs w:val="24"/>
        </w:rPr>
        <w:t xml:space="preserve">s already </w:t>
      </w:r>
      <w:r w:rsidR="003C4B83">
        <w:rPr>
          <w:rFonts w:ascii="Times New Roman" w:hAnsi="Times New Roman" w:cs="Times New Roman"/>
          <w:sz w:val="24"/>
          <w:szCs w:val="24"/>
        </w:rPr>
        <w:t xml:space="preserve">been </w:t>
      </w:r>
      <w:r w:rsidR="005352EC">
        <w:rPr>
          <w:rFonts w:ascii="Times New Roman" w:hAnsi="Times New Roman" w:cs="Times New Roman"/>
          <w:sz w:val="24"/>
          <w:szCs w:val="24"/>
        </w:rPr>
        <w:t>established, even though it remains hidden</w:t>
      </w:r>
      <w:r>
        <w:rPr>
          <w:rFonts w:ascii="Times New Roman" w:hAnsi="Times New Roman" w:cs="Times New Roman"/>
          <w:sz w:val="24"/>
          <w:szCs w:val="24"/>
        </w:rPr>
        <w:t>. The “liturgy after the liturgy” enables them to transform the world according to the core identity and characteristics of the Triune God, namely mercy and therefore justice.</w:t>
      </w:r>
    </w:p>
    <w:p w:rsidR="004F5D4B" w:rsidRPr="005418D4" w:rsidRDefault="00C47D3A" w:rsidP="001434E2">
      <w:pPr>
        <w:widowControl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Constructive d</w:t>
      </w:r>
      <w:r w:rsidR="004F5D4B" w:rsidRPr="005418D4">
        <w:rPr>
          <w:rFonts w:ascii="Times New Roman" w:hAnsi="Times New Roman" w:cs="Times New Roman"/>
          <w:sz w:val="24"/>
          <w:szCs w:val="24"/>
        </w:rPr>
        <w:t xml:space="preserve">iscourse on Christian ecotheology, sustainability, environmental ethics, climate justice and so forth need to attend to many </w:t>
      </w:r>
      <w:r w:rsidR="004F5D4B">
        <w:rPr>
          <w:rFonts w:ascii="Times New Roman" w:hAnsi="Times New Roman" w:cs="Times New Roman"/>
          <w:sz w:val="24"/>
          <w:szCs w:val="24"/>
        </w:rPr>
        <w:t xml:space="preserve">such </w:t>
      </w:r>
      <w:r w:rsidR="004F5D4B" w:rsidRPr="005418D4">
        <w:rPr>
          <w:rFonts w:ascii="Times New Roman" w:hAnsi="Times New Roman" w:cs="Times New Roman"/>
          <w:sz w:val="24"/>
          <w:szCs w:val="24"/>
        </w:rPr>
        <w:t>ongoing (priestly) tasks</w:t>
      </w:r>
      <w:r w:rsidR="0041532B">
        <w:rPr>
          <w:rFonts w:ascii="Times New Roman" w:hAnsi="Times New Roman" w:cs="Times New Roman"/>
          <w:sz w:val="24"/>
          <w:szCs w:val="24"/>
        </w:rPr>
        <w:t xml:space="preserve"> and arcane disciplines</w:t>
      </w:r>
      <w:r w:rsidR="004F5D4B" w:rsidRPr="005418D4">
        <w:rPr>
          <w:rFonts w:ascii="Times New Roman" w:hAnsi="Times New Roman" w:cs="Times New Roman"/>
          <w:sz w:val="24"/>
          <w:szCs w:val="24"/>
        </w:rPr>
        <w:t xml:space="preserve">. We need to read and reinterpret biblical texts with an ecological hermeneutics, </w:t>
      </w:r>
      <w:r w:rsidR="007630C5">
        <w:rPr>
          <w:rFonts w:ascii="Times New Roman" w:hAnsi="Times New Roman" w:cs="Times New Roman"/>
          <w:sz w:val="24"/>
          <w:szCs w:val="24"/>
        </w:rPr>
        <w:t xml:space="preserve">and </w:t>
      </w:r>
      <w:r w:rsidR="004F5D4B" w:rsidRPr="005418D4">
        <w:rPr>
          <w:rFonts w:ascii="Times New Roman" w:hAnsi="Times New Roman" w:cs="Times New Roman"/>
          <w:sz w:val="24"/>
          <w:szCs w:val="24"/>
        </w:rPr>
        <w:t>we need to recover some and critique other stories from the history (his-story) of Christianity</w:t>
      </w:r>
      <w:r w:rsidR="00552573">
        <w:rPr>
          <w:rFonts w:ascii="Times New Roman" w:hAnsi="Times New Roman" w:cs="Times New Roman"/>
          <w:sz w:val="24"/>
          <w:szCs w:val="24"/>
        </w:rPr>
        <w:t>. W</w:t>
      </w:r>
      <w:r w:rsidR="004F5D4B" w:rsidRPr="005418D4">
        <w:rPr>
          <w:rFonts w:ascii="Times New Roman" w:hAnsi="Times New Roman" w:cs="Times New Roman"/>
          <w:sz w:val="24"/>
          <w:szCs w:val="24"/>
        </w:rPr>
        <w:t>e need to engage critically with the content and significance of the Christian faith</w:t>
      </w:r>
      <w:r w:rsidR="00552573">
        <w:rPr>
          <w:rFonts w:ascii="Times New Roman" w:hAnsi="Times New Roman" w:cs="Times New Roman"/>
          <w:sz w:val="24"/>
          <w:szCs w:val="24"/>
        </w:rPr>
        <w:t>. W</w:t>
      </w:r>
      <w:r w:rsidR="004F5D4B" w:rsidRPr="005418D4">
        <w:rPr>
          <w:rFonts w:ascii="Times New Roman" w:hAnsi="Times New Roman" w:cs="Times New Roman"/>
          <w:sz w:val="24"/>
          <w:szCs w:val="24"/>
        </w:rPr>
        <w:t xml:space="preserve">e need to explore common ethical categories such as justice, rights, duties, responsibilities, values and virtues, </w:t>
      </w:r>
      <w:r w:rsidR="0041532B">
        <w:rPr>
          <w:rFonts w:ascii="Times New Roman" w:hAnsi="Times New Roman" w:cs="Times New Roman"/>
          <w:sz w:val="24"/>
          <w:szCs w:val="24"/>
        </w:rPr>
        <w:t>what is good and what is right</w:t>
      </w:r>
      <w:r w:rsidR="00552573">
        <w:rPr>
          <w:rFonts w:ascii="Times New Roman" w:hAnsi="Times New Roman" w:cs="Times New Roman"/>
          <w:sz w:val="24"/>
          <w:szCs w:val="24"/>
        </w:rPr>
        <w:t>. W</w:t>
      </w:r>
      <w:r w:rsidR="004F5D4B" w:rsidRPr="005418D4">
        <w:rPr>
          <w:rFonts w:ascii="Times New Roman" w:hAnsi="Times New Roman" w:cs="Times New Roman"/>
          <w:sz w:val="24"/>
          <w:szCs w:val="24"/>
        </w:rPr>
        <w:t xml:space="preserve">e need to engage in critical reflection on ecclesial praxis (liturgies, preaching, eco-congregations, pastoral care, ministries, </w:t>
      </w:r>
      <w:proofErr w:type="gramStart"/>
      <w:r w:rsidR="004F5D4B" w:rsidRPr="005418D4">
        <w:rPr>
          <w:rFonts w:ascii="Times New Roman" w:hAnsi="Times New Roman" w:cs="Times New Roman"/>
          <w:sz w:val="24"/>
          <w:szCs w:val="24"/>
        </w:rPr>
        <w:t>etc</w:t>
      </w:r>
      <w:r>
        <w:rPr>
          <w:rFonts w:ascii="Times New Roman" w:hAnsi="Times New Roman" w:cs="Times New Roman"/>
          <w:sz w:val="24"/>
          <w:szCs w:val="24"/>
        </w:rPr>
        <w:t>etera</w:t>
      </w:r>
      <w:proofErr w:type="gramEnd"/>
      <w:r w:rsidR="00613275">
        <w:rPr>
          <w:rFonts w:ascii="Times New Roman" w:hAnsi="Times New Roman" w:cs="Times New Roman"/>
          <w:sz w:val="24"/>
          <w:szCs w:val="24"/>
        </w:rPr>
        <w:t>)</w:t>
      </w:r>
      <w:r w:rsidR="00552573">
        <w:rPr>
          <w:rFonts w:ascii="Times New Roman" w:hAnsi="Times New Roman" w:cs="Times New Roman"/>
          <w:sz w:val="24"/>
          <w:szCs w:val="24"/>
        </w:rPr>
        <w:t>.</w:t>
      </w:r>
      <w:r w:rsidR="00613275">
        <w:rPr>
          <w:rFonts w:ascii="Times New Roman" w:hAnsi="Times New Roman" w:cs="Times New Roman"/>
          <w:sz w:val="24"/>
          <w:szCs w:val="24"/>
        </w:rPr>
        <w:t xml:space="preserve"> </w:t>
      </w:r>
      <w:r w:rsidR="00552573">
        <w:rPr>
          <w:rFonts w:ascii="Times New Roman" w:hAnsi="Times New Roman" w:cs="Times New Roman"/>
          <w:sz w:val="24"/>
          <w:szCs w:val="24"/>
        </w:rPr>
        <w:t>A</w:t>
      </w:r>
      <w:r w:rsidR="00613275">
        <w:rPr>
          <w:rFonts w:ascii="Times New Roman" w:hAnsi="Times New Roman" w:cs="Times New Roman"/>
          <w:sz w:val="24"/>
          <w:szCs w:val="24"/>
        </w:rPr>
        <w:t>nd we need to reflect on God’</w:t>
      </w:r>
      <w:r w:rsidR="004F5D4B" w:rsidRPr="005418D4">
        <w:rPr>
          <w:rFonts w:ascii="Times New Roman" w:hAnsi="Times New Roman" w:cs="Times New Roman"/>
          <w:sz w:val="24"/>
          <w:szCs w:val="24"/>
        </w:rPr>
        <w:t>s mission in the world, also in seeking common ground through dialogue with other living faiths</w:t>
      </w:r>
      <w:r w:rsidR="00383821">
        <w:rPr>
          <w:rFonts w:ascii="Times New Roman" w:hAnsi="Times New Roman" w:cs="Times New Roman"/>
          <w:sz w:val="24"/>
          <w:szCs w:val="24"/>
        </w:rPr>
        <w:t xml:space="preserve"> and indeed with all other sectors of society, including government, business and industry, trade unions and the like</w:t>
      </w:r>
      <w:r w:rsidR="004F5D4B" w:rsidRPr="005418D4">
        <w:rPr>
          <w:rFonts w:ascii="Times New Roman" w:hAnsi="Times New Roman" w:cs="Times New Roman"/>
          <w:sz w:val="24"/>
          <w:szCs w:val="24"/>
        </w:rPr>
        <w:t xml:space="preserve">. </w:t>
      </w:r>
      <w:r w:rsidR="003C4B83">
        <w:rPr>
          <w:rFonts w:ascii="Times New Roman" w:hAnsi="Times New Roman" w:cs="Times New Roman"/>
          <w:sz w:val="24"/>
          <w:szCs w:val="24"/>
        </w:rPr>
        <w:t>Again</w:t>
      </w:r>
      <w:r w:rsidR="00CF3F98">
        <w:rPr>
          <w:rFonts w:ascii="Times New Roman" w:hAnsi="Times New Roman" w:cs="Times New Roman"/>
          <w:sz w:val="24"/>
          <w:szCs w:val="24"/>
        </w:rPr>
        <w:t>,</w:t>
      </w:r>
      <w:r w:rsidR="003C4B83">
        <w:rPr>
          <w:rFonts w:ascii="Times New Roman" w:hAnsi="Times New Roman" w:cs="Times New Roman"/>
          <w:sz w:val="24"/>
          <w:szCs w:val="24"/>
        </w:rPr>
        <w:t xml:space="preserve"> this is both a matter of “ecclesiology” and of “ethics”. </w:t>
      </w:r>
      <w:r w:rsidR="004F5D4B" w:rsidRPr="005418D4">
        <w:rPr>
          <w:rFonts w:ascii="Times New Roman" w:hAnsi="Times New Roman" w:cs="Times New Roman"/>
          <w:sz w:val="24"/>
          <w:szCs w:val="24"/>
        </w:rPr>
        <w:t>All of these are necessary tasks</w:t>
      </w:r>
      <w:r w:rsidR="004F5D4B">
        <w:rPr>
          <w:rFonts w:ascii="Times New Roman" w:hAnsi="Times New Roman" w:cs="Times New Roman"/>
          <w:sz w:val="24"/>
          <w:szCs w:val="24"/>
        </w:rPr>
        <w:t xml:space="preserve"> to keep the vision alive</w:t>
      </w:r>
      <w:r w:rsidR="004F5D4B" w:rsidRPr="005418D4">
        <w:rPr>
          <w:rFonts w:ascii="Times New Roman" w:hAnsi="Times New Roman" w:cs="Times New Roman"/>
          <w:sz w:val="24"/>
          <w:szCs w:val="24"/>
        </w:rPr>
        <w:t>.</w:t>
      </w:r>
      <w:r w:rsidR="0043101F">
        <w:rPr>
          <w:rFonts w:ascii="Times New Roman" w:hAnsi="Times New Roman" w:cs="Times New Roman"/>
          <w:sz w:val="24"/>
          <w:szCs w:val="24"/>
        </w:rPr>
        <w:t xml:space="preserve"> In this sense Christian discourse on sustainability not only needs to be sustained </w:t>
      </w:r>
      <w:r w:rsidR="000D6FF7">
        <w:rPr>
          <w:rFonts w:ascii="Times New Roman" w:hAnsi="Times New Roman" w:cs="Times New Roman"/>
          <w:sz w:val="24"/>
          <w:szCs w:val="24"/>
        </w:rPr>
        <w:t xml:space="preserve">(in the imperative) </w:t>
      </w:r>
      <w:r w:rsidR="0043101F">
        <w:rPr>
          <w:rFonts w:ascii="Times New Roman" w:hAnsi="Times New Roman" w:cs="Times New Roman"/>
          <w:sz w:val="24"/>
          <w:szCs w:val="24"/>
        </w:rPr>
        <w:t xml:space="preserve">but in another sense also sustains </w:t>
      </w:r>
      <w:r w:rsidR="000D6FF7">
        <w:rPr>
          <w:rFonts w:ascii="Times New Roman" w:hAnsi="Times New Roman" w:cs="Times New Roman"/>
          <w:sz w:val="24"/>
          <w:szCs w:val="24"/>
        </w:rPr>
        <w:t xml:space="preserve">(in the indicative) </w:t>
      </w:r>
      <w:r w:rsidR="0043101F">
        <w:rPr>
          <w:rFonts w:ascii="Times New Roman" w:hAnsi="Times New Roman" w:cs="Times New Roman"/>
          <w:sz w:val="24"/>
          <w:szCs w:val="24"/>
        </w:rPr>
        <w:t xml:space="preserve">the daily praxis of Christian communities and the vocations of Christians in society. These tasks can best be sustained by the recognition that it is God’s mercy that </w:t>
      </w:r>
      <w:r w:rsidR="000D6FF7">
        <w:rPr>
          <w:rFonts w:ascii="Times New Roman" w:hAnsi="Times New Roman" w:cs="Times New Roman"/>
          <w:sz w:val="24"/>
          <w:szCs w:val="24"/>
        </w:rPr>
        <w:t xml:space="preserve">nourishes and </w:t>
      </w:r>
      <w:r w:rsidR="0043101F">
        <w:rPr>
          <w:rFonts w:ascii="Times New Roman" w:hAnsi="Times New Roman" w:cs="Times New Roman"/>
          <w:sz w:val="24"/>
          <w:szCs w:val="24"/>
        </w:rPr>
        <w:t>sustains us forever.</w:t>
      </w:r>
      <w:r w:rsidR="00AB00B1">
        <w:rPr>
          <w:rStyle w:val="FootnoteReference"/>
          <w:rFonts w:ascii="Times New Roman" w:hAnsi="Times New Roman" w:cs="Times New Roman"/>
          <w:sz w:val="24"/>
          <w:szCs w:val="24"/>
        </w:rPr>
        <w:footnoteReference w:id="37"/>
      </w:r>
    </w:p>
    <w:p w:rsidR="004F5D4B" w:rsidRDefault="004F5D4B" w:rsidP="001434E2">
      <w:pPr>
        <w:widowControl w:val="0"/>
        <w:spacing w:after="120" w:line="240" w:lineRule="auto"/>
        <w:jc w:val="both"/>
        <w:rPr>
          <w:rFonts w:ascii="Times New Roman" w:hAnsi="Times New Roman" w:cs="Times New Roman"/>
          <w:sz w:val="24"/>
          <w:szCs w:val="24"/>
        </w:rPr>
      </w:pPr>
      <w:r w:rsidRPr="005418D4">
        <w:rPr>
          <w:rFonts w:ascii="Times New Roman" w:hAnsi="Times New Roman" w:cs="Times New Roman"/>
          <w:sz w:val="24"/>
          <w:szCs w:val="24"/>
        </w:rPr>
        <w:t xml:space="preserve">The </w:t>
      </w:r>
      <w:r>
        <w:rPr>
          <w:rFonts w:ascii="Times New Roman" w:hAnsi="Times New Roman" w:cs="Times New Roman"/>
          <w:sz w:val="24"/>
          <w:szCs w:val="24"/>
        </w:rPr>
        <w:t xml:space="preserve">prophetic task </w:t>
      </w:r>
      <w:r w:rsidRPr="005418D4">
        <w:rPr>
          <w:rFonts w:ascii="Times New Roman" w:hAnsi="Times New Roman" w:cs="Times New Roman"/>
          <w:sz w:val="24"/>
          <w:szCs w:val="24"/>
        </w:rPr>
        <w:t xml:space="preserve">is not always present but needs to be recognised when appropriate. </w:t>
      </w:r>
      <w:r w:rsidR="00AB00B1">
        <w:rPr>
          <w:rFonts w:ascii="Times New Roman" w:hAnsi="Times New Roman" w:cs="Times New Roman"/>
          <w:sz w:val="24"/>
          <w:szCs w:val="24"/>
        </w:rPr>
        <w:t xml:space="preserve">This requires </w:t>
      </w:r>
      <w:proofErr w:type="gramStart"/>
      <w:r w:rsidR="00AB00B1">
        <w:rPr>
          <w:rFonts w:ascii="Times New Roman" w:hAnsi="Times New Roman" w:cs="Times New Roman"/>
          <w:sz w:val="24"/>
          <w:szCs w:val="24"/>
        </w:rPr>
        <w:t>a dialectic</w:t>
      </w:r>
      <w:proofErr w:type="gramEnd"/>
      <w:r w:rsidR="00AB00B1">
        <w:rPr>
          <w:rFonts w:ascii="Times New Roman" w:hAnsi="Times New Roman" w:cs="Times New Roman"/>
          <w:sz w:val="24"/>
          <w:szCs w:val="24"/>
        </w:rPr>
        <w:t xml:space="preserve"> between vision and discernment.</w:t>
      </w:r>
      <w:r w:rsidR="00AB00B1" w:rsidRPr="004468E3">
        <w:rPr>
          <w:rStyle w:val="A-Footnoterm"/>
        </w:rPr>
        <w:footnoteReference w:id="38"/>
      </w:r>
      <w:r w:rsidR="00AB00B1">
        <w:rPr>
          <w:rFonts w:ascii="Times New Roman" w:hAnsi="Times New Roman" w:cs="Times New Roman"/>
          <w:sz w:val="24"/>
          <w:szCs w:val="24"/>
        </w:rPr>
        <w:t xml:space="preserve"> I suggest that t</w:t>
      </w:r>
      <w:r w:rsidRPr="005418D4">
        <w:rPr>
          <w:rFonts w:ascii="Times New Roman" w:hAnsi="Times New Roman" w:cs="Times New Roman"/>
          <w:sz w:val="24"/>
          <w:szCs w:val="24"/>
        </w:rPr>
        <w:t>his typically re</w:t>
      </w:r>
      <w:r>
        <w:rPr>
          <w:rFonts w:ascii="Times New Roman" w:hAnsi="Times New Roman" w:cs="Times New Roman"/>
          <w:sz w:val="24"/>
          <w:szCs w:val="24"/>
        </w:rPr>
        <w:t>quires 1) a discernment of the “signs of the time”</w:t>
      </w:r>
      <w:r w:rsidRPr="005418D4">
        <w:rPr>
          <w:rFonts w:ascii="Times New Roman" w:hAnsi="Times New Roman" w:cs="Times New Roman"/>
          <w:sz w:val="24"/>
          <w:szCs w:val="24"/>
        </w:rPr>
        <w:t xml:space="preserve"> (if you like the symptoms of the underlying disease), 2) a prophetic critique against ruling powers but also against heresies (</w:t>
      </w:r>
      <w:r>
        <w:rPr>
          <w:rFonts w:ascii="Times New Roman" w:hAnsi="Times New Roman" w:cs="Times New Roman"/>
          <w:sz w:val="24"/>
          <w:szCs w:val="24"/>
        </w:rPr>
        <w:t xml:space="preserve">a diagnostics of </w:t>
      </w:r>
      <w:r w:rsidRPr="005418D4">
        <w:rPr>
          <w:rFonts w:ascii="Times New Roman" w:hAnsi="Times New Roman" w:cs="Times New Roman"/>
          <w:sz w:val="24"/>
          <w:szCs w:val="24"/>
        </w:rPr>
        <w:t>the root causes of the disease),</w:t>
      </w:r>
      <w:r w:rsidR="00552573" w:rsidRPr="004468E3">
        <w:rPr>
          <w:rStyle w:val="A-Footnoterm"/>
        </w:rPr>
        <w:footnoteReference w:id="39"/>
      </w:r>
      <w:r w:rsidRPr="005418D4">
        <w:rPr>
          <w:rFonts w:ascii="Times New Roman" w:hAnsi="Times New Roman" w:cs="Times New Roman"/>
          <w:sz w:val="24"/>
          <w:szCs w:val="24"/>
        </w:rPr>
        <w:t xml:space="preserve"> 3) seeking to disc</w:t>
      </w:r>
      <w:r>
        <w:rPr>
          <w:rFonts w:ascii="Times New Roman" w:hAnsi="Times New Roman" w:cs="Times New Roman"/>
          <w:sz w:val="24"/>
          <w:szCs w:val="24"/>
        </w:rPr>
        <w:t>ern the counter-movements of God’</w:t>
      </w:r>
      <w:r w:rsidRPr="005418D4">
        <w:rPr>
          <w:rFonts w:ascii="Times New Roman" w:hAnsi="Times New Roman" w:cs="Times New Roman"/>
          <w:sz w:val="24"/>
          <w:szCs w:val="24"/>
        </w:rPr>
        <w:t>s Spirit</w:t>
      </w:r>
      <w:r w:rsidR="0009285D">
        <w:rPr>
          <w:rFonts w:ascii="Times New Roman" w:hAnsi="Times New Roman" w:cs="Times New Roman"/>
          <w:sz w:val="24"/>
          <w:szCs w:val="24"/>
        </w:rPr>
        <w:t>, discovering the direction in which they lead,</w:t>
      </w:r>
      <w:r w:rsidRPr="005418D4">
        <w:rPr>
          <w:rFonts w:ascii="Times New Roman" w:hAnsi="Times New Roman" w:cs="Times New Roman"/>
          <w:sz w:val="24"/>
          <w:szCs w:val="24"/>
        </w:rPr>
        <w:t xml:space="preserve"> </w:t>
      </w:r>
      <w:r>
        <w:rPr>
          <w:rFonts w:ascii="Times New Roman" w:hAnsi="Times New Roman" w:cs="Times New Roman"/>
          <w:sz w:val="24"/>
          <w:szCs w:val="24"/>
        </w:rPr>
        <w:t>in order to know and follow God’</w:t>
      </w:r>
      <w:r w:rsidRPr="005418D4">
        <w:rPr>
          <w:rFonts w:ascii="Times New Roman" w:hAnsi="Times New Roman" w:cs="Times New Roman"/>
          <w:sz w:val="24"/>
          <w:szCs w:val="24"/>
        </w:rPr>
        <w:t xml:space="preserve">s will (the </w:t>
      </w:r>
      <w:r w:rsidRPr="005418D4">
        <w:rPr>
          <w:rFonts w:ascii="Times New Roman" w:hAnsi="Times New Roman" w:cs="Times New Roman"/>
          <w:sz w:val="24"/>
          <w:szCs w:val="24"/>
        </w:rPr>
        <w:lastRenderedPageBreak/>
        <w:t>remediating work of God to address what is wrong)</w:t>
      </w:r>
      <w:r w:rsidR="00613275">
        <w:rPr>
          <w:rFonts w:ascii="Times New Roman" w:hAnsi="Times New Roman" w:cs="Times New Roman"/>
          <w:sz w:val="24"/>
          <w:szCs w:val="24"/>
        </w:rPr>
        <w:t>,</w:t>
      </w:r>
      <w:r w:rsidR="00AB00B1">
        <w:rPr>
          <w:rStyle w:val="FootnoteReference"/>
          <w:rFonts w:ascii="Times New Roman" w:hAnsi="Times New Roman" w:cs="Times New Roman"/>
          <w:sz w:val="24"/>
          <w:szCs w:val="24"/>
        </w:rPr>
        <w:footnoteReference w:id="40"/>
      </w:r>
      <w:r w:rsidR="00613275">
        <w:rPr>
          <w:rFonts w:ascii="Times New Roman" w:hAnsi="Times New Roman" w:cs="Times New Roman"/>
          <w:sz w:val="24"/>
          <w:szCs w:val="24"/>
        </w:rPr>
        <w:t xml:space="preserve"> 4) </w:t>
      </w:r>
      <w:r w:rsidR="0041532B">
        <w:rPr>
          <w:rFonts w:ascii="Times New Roman" w:hAnsi="Times New Roman" w:cs="Times New Roman"/>
          <w:sz w:val="24"/>
          <w:szCs w:val="24"/>
        </w:rPr>
        <w:t xml:space="preserve">to </w:t>
      </w:r>
      <w:r w:rsidR="0041532B">
        <w:rPr>
          <w:rFonts w:ascii="Times New Roman" w:eastAsia="Times New Roman" w:hAnsi="Times New Roman" w:cs="Times New Roman"/>
          <w:color w:val="222222"/>
          <w:sz w:val="24"/>
          <w:szCs w:val="24"/>
          <w:lang w:eastAsia="en-ZA"/>
        </w:rPr>
        <w:t>tell, through Christian witness and theological reflection, the story of God’</w:t>
      </w:r>
      <w:r w:rsidR="0041532B" w:rsidRPr="00AB65BF">
        <w:rPr>
          <w:rFonts w:ascii="Times New Roman" w:eastAsia="Times New Roman" w:hAnsi="Times New Roman" w:cs="Times New Roman"/>
          <w:color w:val="222222"/>
          <w:sz w:val="24"/>
          <w:szCs w:val="24"/>
          <w:lang w:eastAsia="en-ZA"/>
        </w:rPr>
        <w:t xml:space="preserve">s work </w:t>
      </w:r>
      <w:r w:rsidR="0041532B">
        <w:rPr>
          <w:rFonts w:ascii="Times New Roman" w:eastAsia="Times New Roman" w:hAnsi="Times New Roman" w:cs="Times New Roman"/>
          <w:color w:val="222222"/>
          <w:sz w:val="24"/>
          <w:szCs w:val="24"/>
          <w:lang w:eastAsia="en-ZA"/>
        </w:rPr>
        <w:t>moving in that direction,</w:t>
      </w:r>
      <w:r w:rsidR="0041532B">
        <w:rPr>
          <w:rFonts w:ascii="Times New Roman" w:hAnsi="Times New Roman" w:cs="Times New Roman"/>
          <w:sz w:val="24"/>
          <w:szCs w:val="24"/>
        </w:rPr>
        <w:t xml:space="preserve"> and 5) </w:t>
      </w:r>
      <w:r w:rsidR="00613275">
        <w:rPr>
          <w:rFonts w:ascii="Times New Roman" w:hAnsi="Times New Roman" w:cs="Times New Roman"/>
          <w:sz w:val="24"/>
          <w:szCs w:val="24"/>
        </w:rPr>
        <w:t>the expression of a prophetic vision</w:t>
      </w:r>
      <w:r>
        <w:rPr>
          <w:rFonts w:ascii="Times New Roman" w:hAnsi="Times New Roman" w:cs="Times New Roman"/>
          <w:sz w:val="24"/>
          <w:szCs w:val="24"/>
        </w:rPr>
        <w:t xml:space="preserve"> </w:t>
      </w:r>
      <w:r w:rsidR="00613275">
        <w:rPr>
          <w:rFonts w:ascii="Times New Roman" w:hAnsi="Times New Roman" w:cs="Times New Roman"/>
          <w:sz w:val="24"/>
          <w:szCs w:val="24"/>
        </w:rPr>
        <w:t xml:space="preserve">of </w:t>
      </w:r>
      <w:r w:rsidR="0041532B">
        <w:rPr>
          <w:rFonts w:ascii="Times New Roman" w:hAnsi="Times New Roman" w:cs="Times New Roman"/>
          <w:sz w:val="24"/>
          <w:szCs w:val="24"/>
        </w:rPr>
        <w:t xml:space="preserve">what </w:t>
      </w:r>
      <w:r w:rsidR="00613275">
        <w:rPr>
          <w:rFonts w:ascii="Times New Roman" w:hAnsi="Times New Roman" w:cs="Times New Roman"/>
          <w:sz w:val="24"/>
          <w:szCs w:val="24"/>
        </w:rPr>
        <w:t>the world could be a</w:t>
      </w:r>
      <w:r w:rsidR="0043101F">
        <w:rPr>
          <w:rFonts w:ascii="Times New Roman" w:hAnsi="Times New Roman" w:cs="Times New Roman"/>
          <w:sz w:val="24"/>
          <w:szCs w:val="24"/>
        </w:rPr>
        <w:t>nd</w:t>
      </w:r>
      <w:r w:rsidR="00613275">
        <w:rPr>
          <w:rFonts w:ascii="Times New Roman" w:hAnsi="Times New Roman" w:cs="Times New Roman"/>
          <w:sz w:val="24"/>
          <w:szCs w:val="24"/>
        </w:rPr>
        <w:t xml:space="preserve"> should be like</w:t>
      </w:r>
      <w:r w:rsidR="00A34402">
        <w:rPr>
          <w:rFonts w:ascii="Times New Roman" w:hAnsi="Times New Roman" w:cs="Times New Roman"/>
          <w:sz w:val="24"/>
          <w:szCs w:val="24"/>
        </w:rPr>
        <w:t xml:space="preserve"> as a critical comment on how the world </w:t>
      </w:r>
      <w:r w:rsidR="00EA4D5A">
        <w:rPr>
          <w:rFonts w:ascii="Times New Roman" w:hAnsi="Times New Roman" w:cs="Times New Roman"/>
          <w:sz w:val="24"/>
          <w:szCs w:val="24"/>
        </w:rPr>
        <w:t xml:space="preserve">has become and </w:t>
      </w:r>
      <w:r w:rsidR="00A34402">
        <w:rPr>
          <w:rFonts w:ascii="Times New Roman" w:hAnsi="Times New Roman" w:cs="Times New Roman"/>
          <w:sz w:val="24"/>
          <w:szCs w:val="24"/>
        </w:rPr>
        <w:t>now is</w:t>
      </w:r>
      <w:r w:rsidRPr="005418D4">
        <w:rPr>
          <w:rFonts w:ascii="Times New Roman" w:hAnsi="Times New Roman" w:cs="Times New Roman"/>
          <w:sz w:val="24"/>
          <w:szCs w:val="24"/>
        </w:rPr>
        <w:t xml:space="preserve">. </w:t>
      </w:r>
      <w:r w:rsidR="00A34402">
        <w:rPr>
          <w:rFonts w:ascii="Times New Roman" w:hAnsi="Times New Roman" w:cs="Times New Roman"/>
          <w:sz w:val="24"/>
          <w:szCs w:val="24"/>
        </w:rPr>
        <w:t>Indeed, it is this vision (step 5) that enables a recognition of the signs of the time (step 1) – so that this prompts an ongoing spiral of theological reflection</w:t>
      </w:r>
      <w:r w:rsidR="003C4B83">
        <w:rPr>
          <w:rFonts w:ascii="Times New Roman" w:hAnsi="Times New Roman" w:cs="Times New Roman"/>
          <w:sz w:val="24"/>
          <w:szCs w:val="24"/>
        </w:rPr>
        <w:t>.</w:t>
      </w:r>
    </w:p>
    <w:p w:rsidR="00F90E84" w:rsidRDefault="004F5D4B" w:rsidP="001434E2">
      <w:pPr>
        <w:widowControl w:val="0"/>
        <w:spacing w:after="120" w:line="240" w:lineRule="auto"/>
        <w:jc w:val="both"/>
        <w:rPr>
          <w:rFonts w:ascii="Times New Roman" w:hAnsi="Times New Roman" w:cs="Times New Roman"/>
          <w:sz w:val="24"/>
          <w:szCs w:val="24"/>
        </w:rPr>
      </w:pPr>
      <w:r w:rsidRPr="005418D4">
        <w:rPr>
          <w:rFonts w:ascii="Times New Roman" w:hAnsi="Times New Roman" w:cs="Times New Roman"/>
          <w:sz w:val="24"/>
          <w:szCs w:val="24"/>
        </w:rPr>
        <w:t>Th</w:t>
      </w:r>
      <w:r w:rsidR="0041532B">
        <w:rPr>
          <w:rFonts w:ascii="Times New Roman" w:hAnsi="Times New Roman" w:cs="Times New Roman"/>
          <w:sz w:val="24"/>
          <w:szCs w:val="24"/>
        </w:rPr>
        <w:t xml:space="preserve">e fourth of these </w:t>
      </w:r>
      <w:r w:rsidRPr="005418D4">
        <w:rPr>
          <w:rFonts w:ascii="Times New Roman" w:hAnsi="Times New Roman" w:cs="Times New Roman"/>
          <w:sz w:val="24"/>
          <w:szCs w:val="24"/>
        </w:rPr>
        <w:t>theological task</w:t>
      </w:r>
      <w:r w:rsidR="0041532B">
        <w:rPr>
          <w:rFonts w:ascii="Times New Roman" w:hAnsi="Times New Roman" w:cs="Times New Roman"/>
          <w:sz w:val="24"/>
          <w:szCs w:val="24"/>
        </w:rPr>
        <w:t>s</w:t>
      </w:r>
      <w:r w:rsidRPr="005418D4">
        <w:rPr>
          <w:rFonts w:ascii="Times New Roman" w:hAnsi="Times New Roman" w:cs="Times New Roman"/>
          <w:sz w:val="24"/>
          <w:szCs w:val="24"/>
        </w:rPr>
        <w:t xml:space="preserve"> is </w:t>
      </w:r>
      <w:r>
        <w:rPr>
          <w:rFonts w:ascii="Times New Roman" w:hAnsi="Times New Roman" w:cs="Times New Roman"/>
          <w:sz w:val="24"/>
          <w:szCs w:val="24"/>
        </w:rPr>
        <w:t xml:space="preserve">in my view </w:t>
      </w:r>
      <w:r w:rsidRPr="005418D4">
        <w:rPr>
          <w:rFonts w:ascii="Times New Roman" w:hAnsi="Times New Roman" w:cs="Times New Roman"/>
          <w:sz w:val="24"/>
          <w:szCs w:val="24"/>
        </w:rPr>
        <w:t>crucial but also dangerou</w:t>
      </w:r>
      <w:r>
        <w:rPr>
          <w:rFonts w:ascii="Times New Roman" w:hAnsi="Times New Roman" w:cs="Times New Roman"/>
          <w:sz w:val="24"/>
          <w:szCs w:val="24"/>
        </w:rPr>
        <w:t xml:space="preserve">s </w:t>
      </w:r>
      <w:r w:rsidR="008677ED">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as any attempt to detect the “finger of God”</w:t>
      </w:r>
      <w:r w:rsidRPr="005418D4">
        <w:rPr>
          <w:rFonts w:ascii="Times New Roman" w:hAnsi="Times New Roman" w:cs="Times New Roman"/>
          <w:sz w:val="24"/>
          <w:szCs w:val="24"/>
        </w:rPr>
        <w:t xml:space="preserve"> in human history is fraught with the danger of legitimising narrow group interest</w:t>
      </w:r>
      <w:r>
        <w:rPr>
          <w:rFonts w:ascii="Times New Roman" w:hAnsi="Times New Roman" w:cs="Times New Roman"/>
          <w:sz w:val="24"/>
          <w:szCs w:val="24"/>
        </w:rPr>
        <w:t>s</w:t>
      </w:r>
      <w:r w:rsidRPr="005418D4">
        <w:rPr>
          <w:rFonts w:ascii="Times New Roman" w:hAnsi="Times New Roman" w:cs="Times New Roman"/>
          <w:sz w:val="24"/>
          <w:szCs w:val="24"/>
        </w:rPr>
        <w:t>. </w:t>
      </w:r>
      <w:r w:rsidR="000A3056">
        <w:rPr>
          <w:rFonts w:ascii="Times New Roman" w:hAnsi="Times New Roman" w:cs="Times New Roman"/>
          <w:sz w:val="24"/>
          <w:szCs w:val="24"/>
        </w:rPr>
        <w:t>This</w:t>
      </w:r>
      <w:r>
        <w:rPr>
          <w:rFonts w:ascii="Times New Roman" w:hAnsi="Times New Roman" w:cs="Times New Roman"/>
          <w:sz w:val="24"/>
          <w:szCs w:val="24"/>
        </w:rPr>
        <w:t xml:space="preserve"> has left behind a trail of blood and tears through</w:t>
      </w:r>
      <w:r w:rsidR="00613275">
        <w:rPr>
          <w:rFonts w:ascii="Times New Roman" w:hAnsi="Times New Roman" w:cs="Times New Roman"/>
          <w:sz w:val="24"/>
          <w:szCs w:val="24"/>
        </w:rPr>
        <w:t>out</w:t>
      </w:r>
      <w:r>
        <w:rPr>
          <w:rFonts w:ascii="Times New Roman" w:hAnsi="Times New Roman" w:cs="Times New Roman"/>
          <w:sz w:val="24"/>
          <w:szCs w:val="24"/>
        </w:rPr>
        <w:t xml:space="preserve"> the history of Christianity, not least in South Africa.</w:t>
      </w:r>
      <w:r w:rsidRPr="002534D2">
        <w:rPr>
          <w:rStyle w:val="FootnotermCTCC"/>
          <w:rFonts w:cs="Times New Roman"/>
        </w:rPr>
        <w:footnoteReference w:id="41"/>
      </w:r>
      <w:r w:rsidRPr="002534D2">
        <w:rPr>
          <w:rFonts w:ascii="Times New Roman" w:hAnsi="Times New Roman" w:cs="Times New Roman"/>
          <w:sz w:val="24"/>
          <w:szCs w:val="24"/>
        </w:rPr>
        <w:t xml:space="preserve"> One may retort that there is only one thing that is more dangerous than raising this question </w:t>
      </w:r>
      <w:r w:rsidR="00613275">
        <w:rPr>
          <w:rFonts w:ascii="Times New Roman" w:hAnsi="Times New Roman" w:cs="Times New Roman"/>
          <w:sz w:val="24"/>
          <w:szCs w:val="24"/>
        </w:rPr>
        <w:t xml:space="preserve">of what God is doing – </w:t>
      </w:r>
      <w:r w:rsidRPr="002534D2">
        <w:rPr>
          <w:rFonts w:ascii="Times New Roman" w:hAnsi="Times New Roman" w:cs="Times New Roman"/>
          <w:sz w:val="24"/>
          <w:szCs w:val="24"/>
        </w:rPr>
        <w:t>and that is failing to raise it at all.</w:t>
      </w:r>
      <w:r w:rsidR="0041532B">
        <w:rPr>
          <w:rFonts w:ascii="Times New Roman" w:hAnsi="Times New Roman" w:cs="Times New Roman"/>
          <w:sz w:val="24"/>
          <w:szCs w:val="24"/>
        </w:rPr>
        <w:t xml:space="preserve"> </w:t>
      </w:r>
      <w:r w:rsidR="006935C6">
        <w:rPr>
          <w:rFonts w:ascii="Times New Roman" w:hAnsi="Times New Roman" w:cs="Times New Roman"/>
          <w:sz w:val="24"/>
          <w:szCs w:val="24"/>
        </w:rPr>
        <w:t>I will refrain from taking up this task here, as I have done so elsewhere</w:t>
      </w:r>
      <w:r w:rsidR="00085A0F">
        <w:rPr>
          <w:rFonts w:ascii="Times New Roman" w:hAnsi="Times New Roman" w:cs="Times New Roman"/>
          <w:sz w:val="24"/>
          <w:szCs w:val="24"/>
        </w:rPr>
        <w:t>.</w:t>
      </w:r>
      <w:r w:rsidR="00085A0F">
        <w:rPr>
          <w:rStyle w:val="FootnoteReference"/>
          <w:rFonts w:ascii="Times New Roman" w:hAnsi="Times New Roman" w:cs="Times New Roman"/>
          <w:sz w:val="24"/>
          <w:szCs w:val="24"/>
        </w:rPr>
        <w:footnoteReference w:id="42"/>
      </w:r>
    </w:p>
    <w:p w:rsidR="00C8531A" w:rsidRPr="00085A0F" w:rsidRDefault="00C8531A" w:rsidP="001434E2">
      <w:pPr>
        <w:widowControl w:val="0"/>
        <w:spacing w:after="120" w:line="240" w:lineRule="auto"/>
        <w:jc w:val="both"/>
        <w:rPr>
          <w:rFonts w:ascii="Times New Roman" w:hAnsi="Times New Roman" w:cs="Times New Roman"/>
          <w:b/>
          <w:sz w:val="24"/>
          <w:szCs w:val="24"/>
        </w:rPr>
      </w:pPr>
      <w:r w:rsidRPr="00085A0F">
        <w:rPr>
          <w:rFonts w:ascii="Times New Roman" w:hAnsi="Times New Roman" w:cs="Times New Roman"/>
          <w:b/>
          <w:sz w:val="24"/>
          <w:szCs w:val="24"/>
        </w:rPr>
        <w:t>Telling the story</w:t>
      </w:r>
      <w:r w:rsidR="00F90E84">
        <w:rPr>
          <w:rFonts w:ascii="Times New Roman" w:hAnsi="Times New Roman" w:cs="Times New Roman"/>
          <w:b/>
          <w:sz w:val="24"/>
          <w:szCs w:val="24"/>
        </w:rPr>
        <w:t xml:space="preserve"> as core to the constructive task</w:t>
      </w:r>
    </w:p>
    <w:p w:rsidR="003A6425" w:rsidRDefault="008D5B98" w:rsidP="001434E2">
      <w:pPr>
        <w:widowControl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The liturgical vision outline</w:t>
      </w:r>
      <w:r w:rsidR="00743A90">
        <w:rPr>
          <w:rFonts w:ascii="Times New Roman" w:hAnsi="Times New Roman" w:cs="Times New Roman"/>
          <w:sz w:val="24"/>
          <w:szCs w:val="24"/>
        </w:rPr>
        <w:t>d</w:t>
      </w:r>
      <w:r>
        <w:rPr>
          <w:rFonts w:ascii="Times New Roman" w:hAnsi="Times New Roman" w:cs="Times New Roman"/>
          <w:sz w:val="24"/>
          <w:szCs w:val="24"/>
        </w:rPr>
        <w:t xml:space="preserve"> above is not expressed in any one image or model, but in the form of a narrative. </w:t>
      </w:r>
      <w:r w:rsidR="004F5D4B" w:rsidRPr="009074AB">
        <w:rPr>
          <w:rFonts w:ascii="Times New Roman" w:hAnsi="Times New Roman" w:cs="Times New Roman"/>
          <w:sz w:val="24"/>
          <w:szCs w:val="24"/>
        </w:rPr>
        <w:t>In</w:t>
      </w:r>
      <w:r w:rsidR="004F5D4B">
        <w:rPr>
          <w:rFonts w:ascii="Times New Roman" w:hAnsi="Times New Roman" w:cs="Times New Roman"/>
          <w:sz w:val="24"/>
          <w:szCs w:val="24"/>
        </w:rPr>
        <w:t xml:space="preserve"> my view one of the crucial tasks of Christian ecotheology is </w:t>
      </w:r>
      <w:r w:rsidR="003A6425">
        <w:rPr>
          <w:rFonts w:ascii="Times New Roman" w:hAnsi="Times New Roman" w:cs="Times New Roman"/>
          <w:sz w:val="24"/>
          <w:szCs w:val="24"/>
        </w:rPr>
        <w:t xml:space="preserve">therefore </w:t>
      </w:r>
      <w:r w:rsidR="004F5D4B">
        <w:rPr>
          <w:rFonts w:ascii="Times New Roman" w:hAnsi="Times New Roman" w:cs="Times New Roman"/>
          <w:sz w:val="24"/>
          <w:szCs w:val="24"/>
        </w:rPr>
        <w:t xml:space="preserve">to find coherent ways </w:t>
      </w:r>
      <w:r w:rsidR="009074AB">
        <w:rPr>
          <w:rFonts w:ascii="Times New Roman" w:hAnsi="Times New Roman" w:cs="Times New Roman"/>
          <w:sz w:val="24"/>
          <w:szCs w:val="24"/>
        </w:rPr>
        <w:t xml:space="preserve">(plural) </w:t>
      </w:r>
      <w:r w:rsidR="004F5D4B">
        <w:rPr>
          <w:rFonts w:ascii="Times New Roman" w:hAnsi="Times New Roman" w:cs="Times New Roman"/>
          <w:sz w:val="24"/>
          <w:szCs w:val="24"/>
        </w:rPr>
        <w:t xml:space="preserve">of telling the story of God’s work in the world. This requires a juggling act in which at least seven “chapters” of the story are kept alive, namely 1) creation in the beginning, 2) ongoing creation throughout evolutionary history, 3) the emergence of humanity, its rise and fall, 4) providence (common grace), 5) the particular history of salvation, 6) the formation of the church, its </w:t>
      </w:r>
      <w:proofErr w:type="spellStart"/>
      <w:r w:rsidR="004F5D4B">
        <w:rPr>
          <w:rFonts w:ascii="Times New Roman" w:hAnsi="Times New Roman" w:cs="Times New Roman"/>
          <w:sz w:val="24"/>
          <w:szCs w:val="24"/>
        </w:rPr>
        <w:t>upbuilding</w:t>
      </w:r>
      <w:proofErr w:type="spellEnd"/>
      <w:r w:rsidR="004F5D4B">
        <w:rPr>
          <w:rFonts w:ascii="Times New Roman" w:hAnsi="Times New Roman" w:cs="Times New Roman"/>
          <w:sz w:val="24"/>
          <w:szCs w:val="24"/>
        </w:rPr>
        <w:t xml:space="preserve">, ministries and missions and 7) </w:t>
      </w:r>
      <w:r w:rsidR="003A6425">
        <w:rPr>
          <w:rFonts w:ascii="Times New Roman" w:hAnsi="Times New Roman" w:cs="Times New Roman"/>
          <w:sz w:val="24"/>
          <w:szCs w:val="24"/>
        </w:rPr>
        <w:t>the consummation of God’s work.</w:t>
      </w:r>
      <w:r w:rsidR="005C0388">
        <w:rPr>
          <w:rStyle w:val="FootnoteReference"/>
          <w:rFonts w:ascii="Times New Roman" w:hAnsi="Times New Roman" w:cs="Times New Roman"/>
          <w:sz w:val="24"/>
          <w:szCs w:val="24"/>
        </w:rPr>
        <w:footnoteReference w:id="43"/>
      </w:r>
      <w:r w:rsidR="00802344">
        <w:rPr>
          <w:rFonts w:ascii="Times New Roman" w:hAnsi="Times New Roman" w:cs="Times New Roman"/>
          <w:sz w:val="24"/>
          <w:szCs w:val="24"/>
        </w:rPr>
        <w:t xml:space="preserve"> Such a narrative necessarily prompts further reflection on this God’s identity and character.</w:t>
      </w:r>
    </w:p>
    <w:p w:rsidR="004F5D4B" w:rsidRDefault="004F5D4B" w:rsidP="001434E2">
      <w:pPr>
        <w:widowControl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One crucial problem is how to do justice to God’s work of creation </w:t>
      </w:r>
      <w:r w:rsidRPr="00C365D2">
        <w:rPr>
          <w:rFonts w:ascii="Times New Roman" w:hAnsi="Times New Roman" w:cs="Times New Roman"/>
          <w:i/>
          <w:sz w:val="24"/>
          <w:szCs w:val="24"/>
        </w:rPr>
        <w:t>and</w:t>
      </w:r>
      <w:r>
        <w:rPr>
          <w:rFonts w:ascii="Times New Roman" w:hAnsi="Times New Roman" w:cs="Times New Roman"/>
          <w:sz w:val="24"/>
          <w:szCs w:val="24"/>
        </w:rPr>
        <w:t xml:space="preserve"> salvation.</w:t>
      </w:r>
      <w:r w:rsidR="003A6425">
        <w:rPr>
          <w:rStyle w:val="FootnoteReference"/>
          <w:rFonts w:ascii="Times New Roman" w:hAnsi="Times New Roman" w:cs="Times New Roman"/>
          <w:sz w:val="24"/>
          <w:szCs w:val="24"/>
        </w:rPr>
        <w:footnoteReference w:id="44"/>
      </w:r>
      <w:r>
        <w:rPr>
          <w:rFonts w:ascii="Times New Roman" w:hAnsi="Times New Roman" w:cs="Times New Roman"/>
          <w:sz w:val="24"/>
          <w:szCs w:val="24"/>
        </w:rPr>
        <w:t xml:space="preserve"> Another is to explain whether consummation implies restoration</w:t>
      </w:r>
      <w:r w:rsidR="00E67DC2">
        <w:rPr>
          <w:rFonts w:ascii="Times New Roman" w:hAnsi="Times New Roman" w:cs="Times New Roman"/>
          <w:sz w:val="24"/>
          <w:szCs w:val="24"/>
        </w:rPr>
        <w:t xml:space="preserve"> (Reformed)</w:t>
      </w:r>
      <w:r>
        <w:rPr>
          <w:rFonts w:ascii="Times New Roman" w:hAnsi="Times New Roman" w:cs="Times New Roman"/>
          <w:sz w:val="24"/>
          <w:szCs w:val="24"/>
        </w:rPr>
        <w:t>, elevation</w:t>
      </w:r>
      <w:r w:rsidR="00E67DC2">
        <w:rPr>
          <w:rFonts w:ascii="Times New Roman" w:hAnsi="Times New Roman" w:cs="Times New Roman"/>
          <w:sz w:val="24"/>
          <w:szCs w:val="24"/>
        </w:rPr>
        <w:t xml:space="preserve"> (Roman Catholic),</w:t>
      </w:r>
      <w:r>
        <w:rPr>
          <w:rFonts w:ascii="Times New Roman" w:hAnsi="Times New Roman" w:cs="Times New Roman"/>
          <w:sz w:val="24"/>
          <w:szCs w:val="24"/>
        </w:rPr>
        <w:t xml:space="preserve"> divini</w:t>
      </w:r>
      <w:r w:rsidR="00E67DC2">
        <w:rPr>
          <w:rFonts w:ascii="Times New Roman" w:hAnsi="Times New Roman" w:cs="Times New Roman"/>
          <w:sz w:val="24"/>
          <w:szCs w:val="24"/>
        </w:rPr>
        <w:t>sa</w:t>
      </w:r>
      <w:r>
        <w:rPr>
          <w:rFonts w:ascii="Times New Roman" w:hAnsi="Times New Roman" w:cs="Times New Roman"/>
          <w:sz w:val="24"/>
          <w:szCs w:val="24"/>
        </w:rPr>
        <w:t>tion</w:t>
      </w:r>
      <w:r w:rsidR="00E67DC2">
        <w:rPr>
          <w:rFonts w:ascii="Times New Roman" w:hAnsi="Times New Roman" w:cs="Times New Roman"/>
          <w:sz w:val="24"/>
          <w:szCs w:val="24"/>
        </w:rPr>
        <w:t xml:space="preserve"> (Orthodox</w:t>
      </w:r>
      <w:r>
        <w:rPr>
          <w:rFonts w:ascii="Times New Roman" w:hAnsi="Times New Roman" w:cs="Times New Roman"/>
          <w:sz w:val="24"/>
          <w:szCs w:val="24"/>
        </w:rPr>
        <w:t xml:space="preserve">), replacement </w:t>
      </w:r>
      <w:r w:rsidR="00E67DC2">
        <w:rPr>
          <w:rFonts w:ascii="Times New Roman" w:hAnsi="Times New Roman" w:cs="Times New Roman"/>
          <w:sz w:val="24"/>
          <w:szCs w:val="24"/>
        </w:rPr>
        <w:t xml:space="preserve">(Anabaptist) </w:t>
      </w:r>
      <w:r>
        <w:rPr>
          <w:rFonts w:ascii="Times New Roman" w:hAnsi="Times New Roman" w:cs="Times New Roman"/>
          <w:sz w:val="24"/>
          <w:szCs w:val="24"/>
        </w:rPr>
        <w:t>or recycling</w:t>
      </w:r>
      <w:r w:rsidR="00E67DC2">
        <w:rPr>
          <w:rFonts w:ascii="Times New Roman" w:hAnsi="Times New Roman" w:cs="Times New Roman"/>
          <w:sz w:val="24"/>
          <w:szCs w:val="24"/>
        </w:rPr>
        <w:t xml:space="preserve"> (liberalism)</w:t>
      </w:r>
      <w:r>
        <w:rPr>
          <w:rFonts w:ascii="Times New Roman" w:hAnsi="Times New Roman" w:cs="Times New Roman"/>
          <w:sz w:val="24"/>
          <w:szCs w:val="24"/>
        </w:rPr>
        <w:t>.</w:t>
      </w:r>
      <w:r w:rsidR="0080050A">
        <w:rPr>
          <w:rStyle w:val="FootnoteReference"/>
          <w:rFonts w:ascii="Times New Roman" w:hAnsi="Times New Roman" w:cs="Times New Roman"/>
          <w:sz w:val="24"/>
          <w:szCs w:val="24"/>
        </w:rPr>
        <w:footnoteReference w:id="45"/>
      </w:r>
      <w:r>
        <w:rPr>
          <w:rFonts w:ascii="Times New Roman" w:hAnsi="Times New Roman" w:cs="Times New Roman"/>
          <w:sz w:val="24"/>
          <w:szCs w:val="24"/>
        </w:rPr>
        <w:t xml:space="preserve"> There are deep confessional divides here so that this task can only be addressed ecumenically.  </w:t>
      </w:r>
      <w:r w:rsidR="00ED484A">
        <w:rPr>
          <w:rFonts w:ascii="Times New Roman" w:hAnsi="Times New Roman" w:cs="Times New Roman"/>
          <w:sz w:val="24"/>
          <w:szCs w:val="24"/>
        </w:rPr>
        <w:t xml:space="preserve">The task of the juggler is not so much to decide </w:t>
      </w:r>
      <w:r w:rsidR="00E67DC2">
        <w:rPr>
          <w:rFonts w:ascii="Times New Roman" w:hAnsi="Times New Roman" w:cs="Times New Roman"/>
          <w:sz w:val="24"/>
          <w:szCs w:val="24"/>
        </w:rPr>
        <w:t>with which cone</w:t>
      </w:r>
      <w:r w:rsidR="00ED484A">
        <w:rPr>
          <w:rFonts w:ascii="Times New Roman" w:hAnsi="Times New Roman" w:cs="Times New Roman"/>
          <w:sz w:val="24"/>
          <w:szCs w:val="24"/>
        </w:rPr>
        <w:t xml:space="preserve"> to start but to keep all the cones in the air. To privilege one is to let the others fall.</w:t>
      </w:r>
    </w:p>
    <w:p w:rsidR="00342E2B" w:rsidRDefault="004F5D4B" w:rsidP="0046018C">
      <w:pPr>
        <w:widowControl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In years to come I hope to contribute to ecumenical collaboration in addressing this task through a series of twelve edited volumes with contributions from the global South and the global North, the West and the East, involving senior scholars and emerging voices.</w:t>
      </w:r>
      <w:r w:rsidR="00ED484A" w:rsidRPr="00ED484A">
        <w:rPr>
          <w:rFonts w:ascii="Times New Roman" w:hAnsi="Times New Roman" w:cs="Times New Roman"/>
          <w:sz w:val="24"/>
          <w:szCs w:val="24"/>
        </w:rPr>
        <w:t xml:space="preserve"> </w:t>
      </w:r>
      <w:r w:rsidR="00ED484A">
        <w:rPr>
          <w:rFonts w:ascii="Times New Roman" w:hAnsi="Times New Roman" w:cs="Times New Roman"/>
          <w:sz w:val="24"/>
          <w:szCs w:val="24"/>
        </w:rPr>
        <w:t xml:space="preserve">My hope </w:t>
      </w:r>
      <w:r w:rsidR="00ED484A">
        <w:rPr>
          <w:rFonts w:ascii="Times New Roman" w:hAnsi="Times New Roman" w:cs="Times New Roman"/>
          <w:sz w:val="24"/>
          <w:szCs w:val="24"/>
        </w:rPr>
        <w:lastRenderedPageBreak/>
        <w:t xml:space="preserve">is that if such a juggling act can be maintained, the seven chapters together </w:t>
      </w:r>
      <w:r w:rsidR="002B0BD4">
        <w:rPr>
          <w:rFonts w:ascii="Times New Roman" w:hAnsi="Times New Roman" w:cs="Times New Roman"/>
          <w:sz w:val="24"/>
          <w:szCs w:val="24"/>
        </w:rPr>
        <w:t xml:space="preserve">may </w:t>
      </w:r>
      <w:r w:rsidR="00ED484A">
        <w:rPr>
          <w:rFonts w:ascii="Times New Roman" w:hAnsi="Times New Roman" w:cs="Times New Roman"/>
          <w:sz w:val="24"/>
          <w:szCs w:val="24"/>
        </w:rPr>
        <w:t>offer an interpretative lens through which the story of our times</w:t>
      </w:r>
      <w:r w:rsidR="0070729F">
        <w:rPr>
          <w:rFonts w:ascii="Times New Roman" w:hAnsi="Times New Roman" w:cs="Times New Roman"/>
          <w:sz w:val="24"/>
          <w:szCs w:val="24"/>
        </w:rPr>
        <w:t>, of the advent of the Anthropocene,</w:t>
      </w:r>
      <w:r w:rsidR="00ED484A">
        <w:rPr>
          <w:rFonts w:ascii="Times New Roman" w:hAnsi="Times New Roman" w:cs="Times New Roman"/>
          <w:sz w:val="24"/>
          <w:szCs w:val="24"/>
        </w:rPr>
        <w:t xml:space="preserve"> may be told.</w:t>
      </w:r>
      <w:r w:rsidR="002B0BD4" w:rsidRPr="005418D4">
        <w:rPr>
          <w:rFonts w:ascii="Times New Roman" w:hAnsi="Times New Roman" w:cs="Times New Roman"/>
          <w:sz w:val="24"/>
          <w:szCs w:val="24"/>
        </w:rPr>
        <w:t xml:space="preserve"> </w:t>
      </w:r>
    </w:p>
    <w:p w:rsidR="00E458F8" w:rsidRDefault="00E458F8" w:rsidP="0046018C">
      <w:pPr>
        <w:widowControl w:val="0"/>
        <w:spacing w:after="120" w:line="240" w:lineRule="auto"/>
        <w:jc w:val="both"/>
        <w:rPr>
          <w:rFonts w:ascii="Times New Roman" w:hAnsi="Times New Roman" w:cs="Times New Roman"/>
          <w:sz w:val="24"/>
          <w:szCs w:val="24"/>
        </w:rPr>
      </w:pPr>
    </w:p>
    <w:p w:rsidR="00E458F8" w:rsidRPr="00AF140E" w:rsidRDefault="00AF140E" w:rsidP="0046018C">
      <w:pPr>
        <w:widowControl w:val="0"/>
        <w:spacing w:after="120" w:line="240" w:lineRule="auto"/>
        <w:jc w:val="both"/>
        <w:rPr>
          <w:rFonts w:ascii="Times New Roman" w:hAnsi="Times New Roman" w:cs="Times New Roman"/>
          <w:b/>
          <w:sz w:val="24"/>
          <w:szCs w:val="24"/>
        </w:rPr>
      </w:pPr>
      <w:r w:rsidRPr="00AF140E">
        <w:rPr>
          <w:rFonts w:ascii="Times New Roman" w:hAnsi="Times New Roman" w:cs="Times New Roman"/>
          <w:b/>
          <w:sz w:val="24"/>
          <w:szCs w:val="24"/>
        </w:rPr>
        <w:t>Bibliography</w:t>
      </w:r>
    </w:p>
    <w:p w:rsidR="006270E4" w:rsidRDefault="006270E4" w:rsidP="00E458F8">
      <w:pPr>
        <w:pStyle w:val="A-Footnotetext"/>
      </w:pPr>
      <w:r>
        <w:t xml:space="preserve">Bosch, David J. </w:t>
      </w:r>
      <w:r w:rsidRPr="00E10456">
        <w:rPr>
          <w:i/>
          <w:iCs/>
        </w:rPr>
        <w:t xml:space="preserve">Transforming </w:t>
      </w:r>
      <w:r>
        <w:rPr>
          <w:i/>
          <w:iCs/>
        </w:rPr>
        <w:t>M</w:t>
      </w:r>
      <w:r w:rsidRPr="00E10456">
        <w:rPr>
          <w:i/>
          <w:iCs/>
        </w:rPr>
        <w:t xml:space="preserve">ission: Paradigm </w:t>
      </w:r>
      <w:r>
        <w:rPr>
          <w:i/>
          <w:iCs/>
        </w:rPr>
        <w:t>S</w:t>
      </w:r>
      <w:r w:rsidRPr="00E10456">
        <w:rPr>
          <w:i/>
          <w:iCs/>
        </w:rPr>
        <w:t xml:space="preserve">hifts in </w:t>
      </w:r>
      <w:r>
        <w:rPr>
          <w:i/>
          <w:iCs/>
        </w:rPr>
        <w:t>T</w:t>
      </w:r>
      <w:r w:rsidRPr="00E10456">
        <w:rPr>
          <w:i/>
          <w:iCs/>
        </w:rPr>
        <w:t xml:space="preserve">heology of </w:t>
      </w:r>
      <w:r>
        <w:rPr>
          <w:i/>
          <w:iCs/>
        </w:rPr>
        <w:t>M</w:t>
      </w:r>
      <w:r w:rsidRPr="00E10456">
        <w:rPr>
          <w:i/>
          <w:iCs/>
        </w:rPr>
        <w:t xml:space="preserve">ission </w:t>
      </w:r>
      <w:r>
        <w:rPr>
          <w:iCs/>
        </w:rPr>
        <w:t>(</w:t>
      </w:r>
      <w:proofErr w:type="spellStart"/>
      <w:r w:rsidRPr="00E10456">
        <w:t>Maryknoll</w:t>
      </w:r>
      <w:proofErr w:type="spellEnd"/>
      <w:r w:rsidRPr="00E10456">
        <w:t xml:space="preserve">: </w:t>
      </w:r>
      <w:proofErr w:type="spellStart"/>
      <w:r w:rsidRPr="00E10456">
        <w:t>Orbis</w:t>
      </w:r>
      <w:proofErr w:type="spellEnd"/>
      <w:r w:rsidRPr="00E10456">
        <w:t xml:space="preserve"> Books</w:t>
      </w:r>
      <w:r>
        <w:t>, 1991)</w:t>
      </w:r>
      <w:r w:rsidRPr="00E10456">
        <w:t>.</w:t>
      </w:r>
    </w:p>
    <w:p w:rsidR="006270E4" w:rsidRDefault="006270E4" w:rsidP="00E458F8">
      <w:pPr>
        <w:pStyle w:val="A-Footnotetext"/>
      </w:pPr>
      <w:proofErr w:type="spellStart"/>
      <w:r w:rsidRPr="00614A9A">
        <w:t>Cloete</w:t>
      </w:r>
      <w:proofErr w:type="spellEnd"/>
      <w:r>
        <w:t>,</w:t>
      </w:r>
      <w:r w:rsidRPr="00614A9A">
        <w:t xml:space="preserve"> </w:t>
      </w:r>
      <w:proofErr w:type="spellStart"/>
      <w:r w:rsidRPr="00614A9A">
        <w:t>Daan</w:t>
      </w:r>
      <w:proofErr w:type="spellEnd"/>
      <w:r w:rsidRPr="00614A9A">
        <w:t xml:space="preserve"> &amp; Dirk. J. </w:t>
      </w:r>
      <w:proofErr w:type="spellStart"/>
      <w:r w:rsidRPr="00614A9A">
        <w:t>Smit</w:t>
      </w:r>
      <w:proofErr w:type="spellEnd"/>
      <w:r w:rsidRPr="00614A9A">
        <w:t xml:space="preserve"> (</w:t>
      </w:r>
      <w:proofErr w:type="spellStart"/>
      <w:proofErr w:type="gramStart"/>
      <w:r w:rsidRPr="00614A9A">
        <w:t>eds</w:t>
      </w:r>
      <w:proofErr w:type="spellEnd"/>
      <w:proofErr w:type="gramEnd"/>
      <w:r w:rsidRPr="00614A9A">
        <w:t xml:space="preserve">), </w:t>
      </w:r>
      <w:r w:rsidRPr="00614A9A">
        <w:rPr>
          <w:i/>
        </w:rPr>
        <w:t>A Moment of Truth: The Confession of the Dutch Reformed Mission Church, 1982</w:t>
      </w:r>
      <w:r w:rsidRPr="00614A9A">
        <w:t xml:space="preserve"> </w:t>
      </w:r>
      <w:r>
        <w:t>(</w:t>
      </w:r>
      <w:r w:rsidRPr="00614A9A">
        <w:t>Grand Rapids: WB Eerdmans</w:t>
      </w:r>
      <w:r>
        <w:t xml:space="preserve">, 1984). </w:t>
      </w:r>
    </w:p>
    <w:p w:rsidR="00425D14" w:rsidRPr="00871238" w:rsidRDefault="00425D14" w:rsidP="00E458F8">
      <w:pPr>
        <w:pStyle w:val="A-Footnotetext"/>
      </w:pPr>
      <w:r w:rsidRPr="00871238">
        <w:t>Conradie</w:t>
      </w:r>
      <w:r>
        <w:t>,</w:t>
      </w:r>
      <w:r w:rsidRPr="00871238">
        <w:rPr>
          <w:i/>
        </w:rPr>
        <w:t xml:space="preserve"> </w:t>
      </w:r>
      <w:r>
        <w:t xml:space="preserve">Ernst M. </w:t>
      </w:r>
      <w:r>
        <w:rPr>
          <w:i/>
        </w:rPr>
        <w:t xml:space="preserve">&amp; </w:t>
      </w:r>
      <w:r>
        <w:t xml:space="preserve">Hilda P. </w:t>
      </w:r>
      <w:proofErr w:type="spellStart"/>
      <w:r>
        <w:t>Koster</w:t>
      </w:r>
      <w:proofErr w:type="spellEnd"/>
      <w:r>
        <w:t xml:space="preserve"> (</w:t>
      </w:r>
      <w:proofErr w:type="spellStart"/>
      <w:proofErr w:type="gramStart"/>
      <w:r>
        <w:t>eds</w:t>
      </w:r>
      <w:proofErr w:type="spellEnd"/>
      <w:proofErr w:type="gramEnd"/>
      <w:r>
        <w:t xml:space="preserve">), </w:t>
      </w:r>
      <w:r w:rsidRPr="00871238">
        <w:rPr>
          <w:i/>
        </w:rPr>
        <w:t>The</w:t>
      </w:r>
      <w:r>
        <w:t xml:space="preserve"> </w:t>
      </w:r>
      <w:r w:rsidRPr="0080065A">
        <w:rPr>
          <w:i/>
        </w:rPr>
        <w:t>T&amp;T Clark Handbook of Christian theology and climate change</w:t>
      </w:r>
      <w:r>
        <w:rPr>
          <w:i/>
        </w:rPr>
        <w:t xml:space="preserve"> </w:t>
      </w:r>
      <w:r>
        <w:t>(London: T&amp;T Clark, 2019).</w:t>
      </w:r>
    </w:p>
    <w:p w:rsidR="00425D14" w:rsidRPr="00871238" w:rsidRDefault="00425D14" w:rsidP="00E458F8">
      <w:pPr>
        <w:pStyle w:val="A-Footnotetext"/>
      </w:pPr>
      <w:r>
        <w:t xml:space="preserve">Conradie, Ernst M. &amp; Miranda N. </w:t>
      </w:r>
      <w:proofErr w:type="spellStart"/>
      <w:r>
        <w:t>Pillay</w:t>
      </w:r>
      <w:proofErr w:type="spellEnd"/>
      <w:r>
        <w:t xml:space="preserve"> (</w:t>
      </w:r>
      <w:proofErr w:type="spellStart"/>
      <w:proofErr w:type="gramStart"/>
      <w:r>
        <w:t>eds</w:t>
      </w:r>
      <w:proofErr w:type="spellEnd"/>
      <w:proofErr w:type="gramEnd"/>
      <w:r>
        <w:t xml:space="preserve">), </w:t>
      </w:r>
      <w:r w:rsidRPr="00137BCE">
        <w:rPr>
          <w:i/>
        </w:rPr>
        <w:t>Ecclesial Deform and Reform Movements in the South African Context</w:t>
      </w:r>
      <w:r w:rsidRPr="00137BCE">
        <w:t xml:space="preserve"> </w:t>
      </w:r>
      <w:r>
        <w:t>(</w:t>
      </w:r>
      <w:r w:rsidRPr="00137BCE">
        <w:t>Stellenbosch: SUN Press</w:t>
      </w:r>
      <w:r>
        <w:t>, 2015)</w:t>
      </w:r>
      <w:r w:rsidRPr="00137BCE">
        <w:t>.</w:t>
      </w:r>
    </w:p>
    <w:p w:rsidR="00425D14" w:rsidRDefault="00425D14" w:rsidP="00E458F8">
      <w:pPr>
        <w:pStyle w:val="A-Footnotetext"/>
      </w:pPr>
      <w:r>
        <w:t xml:space="preserve">Conradie, Ernst M. &amp; Teddy </w:t>
      </w:r>
      <w:proofErr w:type="spellStart"/>
      <w:r>
        <w:t>Chalwe</w:t>
      </w:r>
      <w:proofErr w:type="spellEnd"/>
      <w:r>
        <w:t xml:space="preserve"> </w:t>
      </w:r>
      <w:proofErr w:type="spellStart"/>
      <w:r>
        <w:t>Sakupapa</w:t>
      </w:r>
      <w:proofErr w:type="spellEnd"/>
      <w:r>
        <w:t>, “‘</w:t>
      </w:r>
      <w:proofErr w:type="spellStart"/>
      <w:r>
        <w:t>Decolonising</w:t>
      </w:r>
      <w:proofErr w:type="spellEnd"/>
      <w:r>
        <w:t xml:space="preserve"> the Doctrine of the Trinity’ or ‘</w:t>
      </w:r>
      <w:proofErr w:type="gramStart"/>
      <w:r>
        <w:t>The</w:t>
      </w:r>
      <w:proofErr w:type="gramEnd"/>
      <w:r>
        <w:t xml:space="preserve"> </w:t>
      </w:r>
      <w:proofErr w:type="spellStart"/>
      <w:r>
        <w:t>Decolonising</w:t>
      </w:r>
      <w:proofErr w:type="spellEnd"/>
      <w:r>
        <w:t xml:space="preserve"> Doctrine of the Trinity’”? </w:t>
      </w:r>
      <w:r w:rsidRPr="003E091E">
        <w:rPr>
          <w:i/>
        </w:rPr>
        <w:t>Journal of Theology for Southern Africa</w:t>
      </w:r>
      <w:r>
        <w:t xml:space="preserve"> 161 (2018), 37-53.</w:t>
      </w:r>
    </w:p>
    <w:p w:rsidR="00425D14" w:rsidRDefault="00425D14" w:rsidP="00E458F8">
      <w:pPr>
        <w:pStyle w:val="A-Footnotetext"/>
      </w:pPr>
      <w:r>
        <w:rPr>
          <w:bCs/>
          <w:lang w:val="en-GB"/>
        </w:rPr>
        <w:t xml:space="preserve">Conradie, </w:t>
      </w:r>
      <w:r>
        <w:t xml:space="preserve">Ernst M. </w:t>
      </w:r>
      <w:r>
        <w:rPr>
          <w:bCs/>
          <w:lang w:val="en-GB"/>
        </w:rPr>
        <w:t xml:space="preserve">(ed.), </w:t>
      </w:r>
      <w:r>
        <w:rPr>
          <w:i/>
        </w:rPr>
        <w:t>South African Perspectives on Notions and Forms of Ecume</w:t>
      </w:r>
      <w:r>
        <w:rPr>
          <w:i/>
        </w:rPr>
        <w:softHyphen/>
        <w:t>ni</w:t>
      </w:r>
      <w:r>
        <w:rPr>
          <w:i/>
        </w:rPr>
        <w:softHyphen/>
        <w:t>city</w:t>
      </w:r>
      <w:r>
        <w:t xml:space="preserve"> (Stellenbosch: Sun Press, 2013).</w:t>
      </w:r>
    </w:p>
    <w:p w:rsidR="00425D14" w:rsidRDefault="00425D14" w:rsidP="00E458F8">
      <w:pPr>
        <w:pStyle w:val="A-Footnotetext"/>
      </w:pPr>
      <w:r>
        <w:t>Conradie, Ernst M. “</w:t>
      </w:r>
      <w:r w:rsidRPr="00137BCE">
        <w:rPr>
          <w:lang w:val="en-ZA" w:eastAsia="en-ZA"/>
        </w:rPr>
        <w:t>Twelve Theses on the Place of Christian Theology in Multi-disciplinary Co</w:t>
      </w:r>
      <w:r>
        <w:rPr>
          <w:lang w:val="en-ZA" w:eastAsia="en-ZA"/>
        </w:rPr>
        <w:t>nversations”</w:t>
      </w:r>
      <w:r w:rsidRPr="00137BCE">
        <w:rPr>
          <w:lang w:val="en-ZA" w:eastAsia="en-ZA"/>
        </w:rPr>
        <w:t xml:space="preserve"> </w:t>
      </w:r>
      <w:r w:rsidRPr="00137BCE">
        <w:rPr>
          <w:i/>
        </w:rPr>
        <w:t>Stellenbosch Theological Journal</w:t>
      </w:r>
      <w:r w:rsidRPr="00137BCE">
        <w:t xml:space="preserve"> 1:1</w:t>
      </w:r>
      <w:r>
        <w:t xml:space="preserve"> (2015)</w:t>
      </w:r>
      <w:r w:rsidRPr="00137BCE">
        <w:t>, 375-386</w:t>
      </w:r>
      <w:r>
        <w:t>.</w:t>
      </w:r>
    </w:p>
    <w:p w:rsidR="00425D14" w:rsidRDefault="00537B10" w:rsidP="00F353D6">
      <w:pPr>
        <w:pStyle w:val="A-Footnotetext"/>
        <w:rPr>
          <w:color w:val="000000"/>
          <w:shd w:val="clear" w:color="auto" w:fill="FFFFFF"/>
          <w:lang w:val="en-GB"/>
        </w:rPr>
      </w:pPr>
      <w:r>
        <w:t>--------</w:t>
      </w:r>
      <w:r w:rsidR="00425D14" w:rsidRPr="00251FAA">
        <w:rPr>
          <w:color w:val="000000"/>
          <w:shd w:val="clear" w:color="auto" w:fill="FFFFFF"/>
          <w:lang w:val="en-GB"/>
        </w:rPr>
        <w:t xml:space="preserve"> </w:t>
      </w:r>
      <w:r w:rsidR="00425D14">
        <w:rPr>
          <w:color w:val="000000"/>
          <w:shd w:val="clear" w:color="auto" w:fill="FFFFFF"/>
          <w:lang w:val="en-GB"/>
        </w:rPr>
        <w:t>“</w:t>
      </w:r>
      <w:r w:rsidR="00425D14">
        <w:t xml:space="preserve">What is God really up to in a Time like this? Discerning the Spirit’s Movements as Core Task of Christian Eco-Theology”. </w:t>
      </w:r>
      <w:r w:rsidR="00425D14" w:rsidRPr="00251FAA">
        <w:rPr>
          <w:color w:val="000000"/>
          <w:shd w:val="clear" w:color="auto" w:fill="FFFFFF"/>
          <w:lang w:val="en-GB"/>
        </w:rPr>
        <w:t xml:space="preserve">In </w:t>
      </w:r>
      <w:proofErr w:type="spellStart"/>
      <w:r w:rsidR="00425D14" w:rsidRPr="00251FAA">
        <w:rPr>
          <w:color w:val="000000"/>
          <w:shd w:val="clear" w:color="auto" w:fill="FFFFFF"/>
          <w:lang w:val="en-GB"/>
        </w:rPr>
        <w:t>Andrianos</w:t>
      </w:r>
      <w:proofErr w:type="spellEnd"/>
      <w:r w:rsidR="00425D14" w:rsidRPr="00251FAA">
        <w:rPr>
          <w:color w:val="000000"/>
          <w:shd w:val="clear" w:color="auto" w:fill="FFFFFF"/>
          <w:lang w:val="en-GB"/>
        </w:rPr>
        <w:t>, L et al (</w:t>
      </w:r>
      <w:proofErr w:type="spellStart"/>
      <w:proofErr w:type="gramStart"/>
      <w:r w:rsidR="00425D14" w:rsidRPr="00251FAA">
        <w:rPr>
          <w:color w:val="000000"/>
          <w:shd w:val="clear" w:color="auto" w:fill="FFFFFF"/>
          <w:lang w:val="en-GB"/>
        </w:rPr>
        <w:t>eds</w:t>
      </w:r>
      <w:proofErr w:type="spellEnd"/>
      <w:proofErr w:type="gramEnd"/>
      <w:r w:rsidR="00425D14" w:rsidRPr="00251FAA">
        <w:rPr>
          <w:color w:val="000000"/>
          <w:shd w:val="clear" w:color="auto" w:fill="FFFFFF"/>
          <w:lang w:val="en-GB"/>
        </w:rPr>
        <w:t xml:space="preserve">): </w:t>
      </w:r>
      <w:r w:rsidR="00425D14" w:rsidRPr="00251FAA">
        <w:rPr>
          <w:i/>
          <w:color w:val="000000"/>
          <w:shd w:val="clear" w:color="auto" w:fill="FFFFFF"/>
          <w:lang w:val="en-GB"/>
        </w:rPr>
        <w:t>Kairos for Creation: Confessing Hope for the Earth</w:t>
      </w:r>
      <w:r w:rsidR="00425D14" w:rsidRPr="00251FAA">
        <w:rPr>
          <w:color w:val="000000"/>
          <w:shd w:val="clear" w:color="auto" w:fill="FFFFFF"/>
          <w:lang w:val="en-GB"/>
        </w:rPr>
        <w:t xml:space="preserve">, 31-44. Solingen: </w:t>
      </w:r>
      <w:proofErr w:type="spellStart"/>
      <w:r w:rsidR="00425D14" w:rsidRPr="00251FAA">
        <w:rPr>
          <w:color w:val="000000"/>
          <w:shd w:val="clear" w:color="auto" w:fill="FFFFFF"/>
          <w:lang w:val="en-GB"/>
        </w:rPr>
        <w:t>Foedus-Verlag</w:t>
      </w:r>
      <w:proofErr w:type="spellEnd"/>
      <w:r w:rsidR="00425D14" w:rsidRPr="00251FAA">
        <w:rPr>
          <w:color w:val="000000"/>
          <w:shd w:val="clear" w:color="auto" w:fill="FFFFFF"/>
          <w:lang w:val="en-GB"/>
        </w:rPr>
        <w:t>.</w:t>
      </w:r>
    </w:p>
    <w:p w:rsidR="00425D14" w:rsidRDefault="00537B10" w:rsidP="00E458F8">
      <w:pPr>
        <w:pStyle w:val="A-Footnotetext"/>
      </w:pPr>
      <w:r>
        <w:t>--------</w:t>
      </w:r>
      <w:r>
        <w:rPr>
          <w:color w:val="000000"/>
          <w:shd w:val="clear" w:color="auto" w:fill="FFFFFF"/>
          <w:lang w:val="en-GB"/>
        </w:rPr>
        <w:t xml:space="preserve"> </w:t>
      </w:r>
      <w:r w:rsidR="00425D14">
        <w:rPr>
          <w:color w:val="000000"/>
          <w:shd w:val="clear" w:color="auto" w:fill="FFFFFF"/>
          <w:lang w:val="en-GB"/>
        </w:rPr>
        <w:t>“</w:t>
      </w:r>
      <w:r w:rsidR="00425D14" w:rsidRPr="00137BCE">
        <w:t>What is the Place of the Earth in God’s Economy? Doing Justice to Creation, Salvation, and Consummation</w:t>
      </w:r>
      <w:r w:rsidR="00425D14">
        <w:t>: in</w:t>
      </w:r>
      <w:r w:rsidR="00425D14" w:rsidRPr="00137BCE">
        <w:t xml:space="preserve"> </w:t>
      </w:r>
      <w:r w:rsidR="00425D14">
        <w:t xml:space="preserve">Ernst M. </w:t>
      </w:r>
      <w:r w:rsidR="00425D14" w:rsidRPr="00137BCE">
        <w:t xml:space="preserve">Conradie </w:t>
      </w:r>
      <w:r w:rsidR="00425D14">
        <w:t xml:space="preserve">et al </w:t>
      </w:r>
      <w:r w:rsidR="00425D14" w:rsidRPr="00137BCE">
        <w:t>(</w:t>
      </w:r>
      <w:proofErr w:type="spellStart"/>
      <w:proofErr w:type="gramStart"/>
      <w:r w:rsidR="00425D14" w:rsidRPr="00137BCE">
        <w:t>eds</w:t>
      </w:r>
      <w:proofErr w:type="spellEnd"/>
      <w:proofErr w:type="gramEnd"/>
      <w:r w:rsidR="00425D14" w:rsidRPr="00137BCE">
        <w:t xml:space="preserve">):  </w:t>
      </w:r>
      <w:r w:rsidR="00425D14" w:rsidRPr="00137BCE">
        <w:rPr>
          <w:i/>
        </w:rPr>
        <w:t xml:space="preserve">Christian Faith and the Earth: Current Paths and Emerging Horizons in Ecotheology </w:t>
      </w:r>
      <w:r w:rsidR="00425D14">
        <w:t>(</w:t>
      </w:r>
      <w:r w:rsidR="00425D14" w:rsidRPr="00137BCE">
        <w:t>London: T&amp;T Clark</w:t>
      </w:r>
      <w:r w:rsidR="00425D14">
        <w:t xml:space="preserve">, 2014), </w:t>
      </w:r>
      <w:r w:rsidR="00425D14" w:rsidRPr="00137BCE">
        <w:t>65-96.</w:t>
      </w:r>
    </w:p>
    <w:p w:rsidR="00425D14" w:rsidRDefault="00537B10" w:rsidP="00E458F8">
      <w:pPr>
        <w:pStyle w:val="A-Footnotetext"/>
      </w:pPr>
      <w:r>
        <w:t>--------</w:t>
      </w:r>
      <w:r w:rsidR="00425D14">
        <w:t xml:space="preserve"> “</w:t>
      </w:r>
      <w:r w:rsidR="00425D14" w:rsidRPr="00137BCE">
        <w:rPr>
          <w:lang w:val="en-ZA"/>
        </w:rPr>
        <w:t xml:space="preserve">Climate </w:t>
      </w:r>
      <w:r w:rsidR="00425D14">
        <w:rPr>
          <w:lang w:val="en-ZA"/>
        </w:rPr>
        <w:t>C</w:t>
      </w:r>
      <w:r w:rsidR="00425D14" w:rsidRPr="00137BCE">
        <w:rPr>
          <w:lang w:val="en-ZA"/>
        </w:rPr>
        <w:t xml:space="preserve">hange and the </w:t>
      </w:r>
      <w:r w:rsidR="00425D14">
        <w:rPr>
          <w:lang w:val="en-ZA"/>
        </w:rPr>
        <w:t>C</w:t>
      </w:r>
      <w:r w:rsidR="00425D14" w:rsidRPr="00137BCE">
        <w:rPr>
          <w:lang w:val="en-ZA"/>
        </w:rPr>
        <w:t xml:space="preserve">ommon </w:t>
      </w:r>
      <w:r w:rsidR="00425D14">
        <w:rPr>
          <w:lang w:val="en-ZA"/>
        </w:rPr>
        <w:t>G</w:t>
      </w:r>
      <w:r w:rsidR="00425D14" w:rsidRPr="00137BCE">
        <w:rPr>
          <w:lang w:val="en-ZA"/>
        </w:rPr>
        <w:t xml:space="preserve">ood: Some </w:t>
      </w:r>
      <w:r w:rsidR="00425D14">
        <w:rPr>
          <w:lang w:val="en-ZA"/>
        </w:rPr>
        <w:t>R</w:t>
      </w:r>
      <w:r w:rsidR="00425D14" w:rsidRPr="00137BCE">
        <w:rPr>
          <w:lang w:val="en-ZA"/>
        </w:rPr>
        <w:t xml:space="preserve">eflections from the South African </w:t>
      </w:r>
      <w:r w:rsidR="00425D14">
        <w:rPr>
          <w:lang w:val="en-ZA"/>
        </w:rPr>
        <w:t>C</w:t>
      </w:r>
      <w:r w:rsidR="00425D14" w:rsidRPr="00137BCE">
        <w:rPr>
          <w:lang w:val="en-ZA"/>
        </w:rPr>
        <w:t>ontext</w:t>
      </w:r>
      <w:r w:rsidR="00425D14">
        <w:rPr>
          <w:lang w:val="en-ZA"/>
        </w:rPr>
        <w:t xml:space="preserve">, </w:t>
      </w:r>
      <w:r w:rsidR="00425D14" w:rsidRPr="00137BCE">
        <w:rPr>
          <w:i/>
        </w:rPr>
        <w:t>International Journal of Public Theology</w:t>
      </w:r>
      <w:r w:rsidR="00425D14">
        <w:t xml:space="preserve"> 4 (2010), 271-</w:t>
      </w:r>
      <w:r w:rsidR="00425D14" w:rsidRPr="00137BCE">
        <w:t>293.</w:t>
      </w:r>
    </w:p>
    <w:p w:rsidR="00425D14" w:rsidRDefault="00537B10" w:rsidP="00E458F8">
      <w:pPr>
        <w:pStyle w:val="A-Footnotetext"/>
      </w:pPr>
      <w:r>
        <w:t>--------</w:t>
      </w:r>
      <w:r w:rsidR="00425D14">
        <w:t xml:space="preserve"> </w:t>
      </w:r>
      <w:r w:rsidR="00425D14">
        <w:rPr>
          <w:lang w:val="en-GB"/>
        </w:rPr>
        <w:t>“</w:t>
      </w:r>
      <w:r w:rsidR="00425D14" w:rsidRPr="00137BCE">
        <w:t xml:space="preserve">Contemporary </w:t>
      </w:r>
      <w:r w:rsidR="00425D14">
        <w:t>C</w:t>
      </w:r>
      <w:r w:rsidR="00425D14" w:rsidRPr="00137BCE">
        <w:t xml:space="preserve">hallenges to Christian </w:t>
      </w:r>
      <w:r w:rsidR="00425D14">
        <w:t>E</w:t>
      </w:r>
      <w:r w:rsidR="00425D14" w:rsidRPr="00137BCE">
        <w:t xml:space="preserve">cotheology: Some </w:t>
      </w:r>
      <w:r w:rsidR="00425D14">
        <w:t>R</w:t>
      </w:r>
      <w:r w:rsidR="00425D14" w:rsidRPr="00137BCE">
        <w:t xml:space="preserve">eflections on the </w:t>
      </w:r>
      <w:r w:rsidR="00425D14">
        <w:t>S</w:t>
      </w:r>
      <w:r w:rsidR="00425D14" w:rsidRPr="00137BCE">
        <w:t xml:space="preserve">tate of the </w:t>
      </w:r>
      <w:r w:rsidR="00425D14">
        <w:t>D</w:t>
      </w:r>
      <w:r w:rsidR="00425D14" w:rsidRPr="00137BCE">
        <w:t xml:space="preserve">ebate after </w:t>
      </w:r>
      <w:r w:rsidR="00425D14">
        <w:t>F</w:t>
      </w:r>
      <w:r w:rsidR="00425D14" w:rsidRPr="00137BCE">
        <w:t xml:space="preserve">ive </w:t>
      </w:r>
      <w:r w:rsidR="00425D14">
        <w:t>D</w:t>
      </w:r>
      <w:r w:rsidR="00425D14" w:rsidRPr="00137BCE">
        <w:t>ecades</w:t>
      </w:r>
      <w:r w:rsidR="00425D14">
        <w:t>,</w:t>
      </w:r>
      <w:r w:rsidR="00425D14" w:rsidRPr="00137BCE">
        <w:t xml:space="preserve"> </w:t>
      </w:r>
      <w:r w:rsidR="00425D14" w:rsidRPr="00137BCE">
        <w:rPr>
          <w:i/>
        </w:rPr>
        <w:t xml:space="preserve">Journal of Theology for Southern Africa </w:t>
      </w:r>
      <w:r w:rsidR="00425D14" w:rsidRPr="00137BCE">
        <w:t>147</w:t>
      </w:r>
      <w:r w:rsidR="00425D14">
        <w:t xml:space="preserve"> (2013)</w:t>
      </w:r>
      <w:r w:rsidR="00425D14" w:rsidRPr="00137BCE">
        <w:t>, 106-123.</w:t>
      </w:r>
    </w:p>
    <w:p w:rsidR="00425D14" w:rsidRDefault="00537B10" w:rsidP="00E458F8">
      <w:pPr>
        <w:pStyle w:val="A-Footnotetext"/>
      </w:pPr>
      <w:r>
        <w:t>--------</w:t>
      </w:r>
      <w:r w:rsidR="00425D14">
        <w:t xml:space="preserve"> “</w:t>
      </w:r>
      <w:r w:rsidR="00425D14" w:rsidRPr="00137BCE">
        <w:t xml:space="preserve">Is it not God’s Mercy That Nourishes and Sustains </w:t>
      </w:r>
      <w:proofErr w:type="gramStart"/>
      <w:r w:rsidR="00425D14" w:rsidRPr="00137BCE">
        <w:t>Us</w:t>
      </w:r>
      <w:proofErr w:type="gramEnd"/>
      <w:r w:rsidR="00425D14" w:rsidRPr="00137BCE">
        <w:t xml:space="preserve"> … Forever? Some Theological Perspective</w:t>
      </w:r>
      <w:r w:rsidR="00425D14">
        <w:t xml:space="preserve">s on Entangled </w:t>
      </w:r>
      <w:proofErr w:type="spellStart"/>
      <w:r w:rsidR="00425D14">
        <w:t>Sustainabilities</w:t>
      </w:r>
      <w:proofErr w:type="spellEnd"/>
      <w:r w:rsidR="00425D14">
        <w:t>”,</w:t>
      </w:r>
      <w:r w:rsidR="00425D14" w:rsidRPr="00137BCE">
        <w:t xml:space="preserve"> </w:t>
      </w:r>
      <w:r w:rsidR="00425D14" w:rsidRPr="00137BCE">
        <w:rPr>
          <w:i/>
        </w:rPr>
        <w:t xml:space="preserve">Scriptura </w:t>
      </w:r>
      <w:r w:rsidR="00425D14" w:rsidRPr="00137BCE">
        <w:t>116</w:t>
      </w:r>
      <w:r w:rsidR="00425D14">
        <w:t xml:space="preserve"> (2017)</w:t>
      </w:r>
      <w:r w:rsidR="00425D14" w:rsidRPr="00137BCE">
        <w:t>, 38-54.</w:t>
      </w:r>
    </w:p>
    <w:p w:rsidR="00425D14" w:rsidRDefault="00537B10" w:rsidP="00E458F8">
      <w:pPr>
        <w:pStyle w:val="A-Footnotetext"/>
      </w:pPr>
      <w:r>
        <w:t>--------</w:t>
      </w:r>
      <w:r w:rsidR="00425D14">
        <w:t xml:space="preserve"> </w:t>
      </w:r>
      <w:r w:rsidR="00425D14">
        <w:rPr>
          <w:lang w:val="en-GB"/>
        </w:rPr>
        <w:t>“</w:t>
      </w:r>
      <w:r w:rsidR="00425D14" w:rsidRPr="00137BCE">
        <w:t xml:space="preserve">Reformed </w:t>
      </w:r>
      <w:r w:rsidR="00425D14">
        <w:t>P</w:t>
      </w:r>
      <w:r w:rsidR="00425D14" w:rsidRPr="00137BCE">
        <w:t xml:space="preserve">erspectives from the South African </w:t>
      </w:r>
      <w:r w:rsidR="00425D14">
        <w:t>C</w:t>
      </w:r>
      <w:r w:rsidR="00425D14" w:rsidRPr="00137BCE">
        <w:t xml:space="preserve">ontext on an </w:t>
      </w:r>
      <w:r w:rsidR="00425D14">
        <w:t>A</w:t>
      </w:r>
      <w:r w:rsidR="00425D14" w:rsidRPr="00137BCE">
        <w:t xml:space="preserve">genda for </w:t>
      </w:r>
      <w:r w:rsidR="00425D14">
        <w:t>E</w:t>
      </w:r>
      <w:r w:rsidR="00425D14" w:rsidRPr="00137BCE">
        <w:t xml:space="preserve">cological </w:t>
      </w:r>
      <w:r w:rsidR="00425D14">
        <w:t>T</w:t>
      </w:r>
      <w:r w:rsidR="00425D14" w:rsidRPr="00137BCE">
        <w:t>heology</w:t>
      </w:r>
      <w:r w:rsidR="00425D14">
        <w:t>”</w:t>
      </w:r>
      <w:r w:rsidR="00425D14" w:rsidRPr="00137BCE">
        <w:t xml:space="preserve">. </w:t>
      </w:r>
      <w:r w:rsidR="00425D14" w:rsidRPr="00137BCE">
        <w:rPr>
          <w:i/>
        </w:rPr>
        <w:t>Ecotheology: The Journal of Religion, Nature and the Environment</w:t>
      </w:r>
      <w:r w:rsidR="00425D14" w:rsidRPr="00137BCE">
        <w:t xml:space="preserve"> 10:3, 281-314</w:t>
      </w:r>
      <w:r w:rsidR="00425D14">
        <w:t xml:space="preserve">; </w:t>
      </w:r>
    </w:p>
    <w:p w:rsidR="00425D14" w:rsidRDefault="00537B10" w:rsidP="00E458F8">
      <w:pPr>
        <w:pStyle w:val="A-Footnotetext"/>
      </w:pPr>
      <w:r>
        <w:t xml:space="preserve">-------- </w:t>
      </w:r>
      <w:r w:rsidR="00425D14">
        <w:t>“</w:t>
      </w:r>
      <w:r w:rsidR="00425D14">
        <w:rPr>
          <w:color w:val="000000"/>
          <w:shd w:val="clear" w:color="auto" w:fill="FFFFFF"/>
          <w:lang w:val="en-GB"/>
        </w:rPr>
        <w:t>The Story of God’s Work: An Open-ended N</w:t>
      </w:r>
      <w:r w:rsidR="00425D14" w:rsidRPr="00D66A7F">
        <w:rPr>
          <w:color w:val="000000"/>
          <w:shd w:val="clear" w:color="auto" w:fill="FFFFFF"/>
          <w:lang w:val="en-GB"/>
        </w:rPr>
        <w:t>arrative</w:t>
      </w:r>
      <w:r w:rsidR="00425D14">
        <w:rPr>
          <w:color w:val="000000"/>
          <w:shd w:val="clear" w:color="auto" w:fill="FFFFFF"/>
          <w:lang w:val="en-GB"/>
        </w:rPr>
        <w:t xml:space="preserve">”, in Ernst M. Conradie &amp; Hilda P. </w:t>
      </w:r>
      <w:proofErr w:type="spellStart"/>
      <w:r w:rsidR="00425D14">
        <w:rPr>
          <w:color w:val="000000"/>
          <w:shd w:val="clear" w:color="auto" w:fill="FFFFFF"/>
          <w:lang w:val="en-GB"/>
        </w:rPr>
        <w:t>Koster</w:t>
      </w:r>
      <w:proofErr w:type="spellEnd"/>
      <w:r w:rsidR="00425D14">
        <w:rPr>
          <w:color w:val="000000"/>
          <w:shd w:val="clear" w:color="auto" w:fill="FFFFFF"/>
          <w:lang w:val="en-GB"/>
        </w:rPr>
        <w:t xml:space="preserve"> (</w:t>
      </w:r>
      <w:proofErr w:type="spellStart"/>
      <w:proofErr w:type="gramStart"/>
      <w:r w:rsidR="00425D14">
        <w:rPr>
          <w:color w:val="000000"/>
          <w:shd w:val="clear" w:color="auto" w:fill="FFFFFF"/>
          <w:lang w:val="en-GB"/>
        </w:rPr>
        <w:t>eds</w:t>
      </w:r>
      <w:proofErr w:type="spellEnd"/>
      <w:proofErr w:type="gramEnd"/>
      <w:r w:rsidR="00425D14">
        <w:rPr>
          <w:color w:val="000000"/>
          <w:shd w:val="clear" w:color="auto" w:fill="FFFFFF"/>
          <w:lang w:val="en-GB"/>
        </w:rPr>
        <w:t xml:space="preserve">): </w:t>
      </w:r>
      <w:r w:rsidR="00425D14" w:rsidRPr="004F690C">
        <w:rPr>
          <w:i/>
          <w:color w:val="000000"/>
          <w:shd w:val="clear" w:color="auto" w:fill="FFFFFF"/>
          <w:lang w:val="en-GB"/>
        </w:rPr>
        <w:t xml:space="preserve">T&amp;T Clark Handbook on </w:t>
      </w:r>
      <w:r w:rsidR="00425D14" w:rsidRPr="007C1BA5">
        <w:rPr>
          <w:i/>
          <w:color w:val="000000"/>
          <w:shd w:val="clear" w:color="auto" w:fill="FFFFFF"/>
          <w:lang w:val="en-GB"/>
        </w:rPr>
        <w:t>Christian Theology and Climate Change</w:t>
      </w:r>
      <w:r w:rsidR="00425D14" w:rsidRPr="00D66A7F">
        <w:rPr>
          <w:color w:val="000000"/>
          <w:shd w:val="clear" w:color="auto" w:fill="FFFFFF"/>
          <w:lang w:val="en-GB"/>
        </w:rPr>
        <w:t xml:space="preserve"> </w:t>
      </w:r>
      <w:r w:rsidR="00425D14">
        <w:rPr>
          <w:color w:val="000000"/>
          <w:shd w:val="clear" w:color="auto" w:fill="FFFFFF"/>
          <w:lang w:val="en-GB"/>
        </w:rPr>
        <w:t>(</w:t>
      </w:r>
      <w:r w:rsidR="00425D14" w:rsidRPr="00D66A7F">
        <w:rPr>
          <w:color w:val="000000"/>
          <w:shd w:val="clear" w:color="auto" w:fill="FFFFFF"/>
          <w:lang w:val="en-GB"/>
        </w:rPr>
        <w:t>London et al: T&amp;T Clark</w:t>
      </w:r>
      <w:r w:rsidR="00425D14">
        <w:rPr>
          <w:color w:val="000000"/>
          <w:shd w:val="clear" w:color="auto" w:fill="FFFFFF"/>
          <w:lang w:val="en-GB"/>
        </w:rPr>
        <w:t>, 2019), 462-466</w:t>
      </w:r>
      <w:r w:rsidR="00425D14" w:rsidRPr="00E10456">
        <w:t>.</w:t>
      </w:r>
      <w:r w:rsidR="00425D14">
        <w:t xml:space="preserve"> </w:t>
      </w:r>
    </w:p>
    <w:p w:rsidR="00425D14" w:rsidRDefault="00537B10" w:rsidP="00E458F8">
      <w:pPr>
        <w:pStyle w:val="A-Footnotetext"/>
        <w:rPr>
          <w:lang w:val="en-ZA" w:eastAsia="en-ZA"/>
        </w:rPr>
      </w:pPr>
      <w:r>
        <w:t xml:space="preserve">-------- </w:t>
      </w:r>
      <w:r w:rsidR="00425D14">
        <w:rPr>
          <w:i/>
          <w:lang w:val="en-GB"/>
        </w:rPr>
        <w:t>“</w:t>
      </w:r>
      <w:r w:rsidR="00425D14" w:rsidRPr="00137BCE">
        <w:t>Views on Worldviews: An Overview of the Use of the Term Worldview in Selected Theological Discourses</w:t>
      </w:r>
      <w:r w:rsidR="00425D14">
        <w:t>”</w:t>
      </w:r>
      <w:r w:rsidR="00425D14" w:rsidRPr="00137BCE">
        <w:t xml:space="preserve">. </w:t>
      </w:r>
      <w:r w:rsidR="00425D14" w:rsidRPr="00137BCE">
        <w:rPr>
          <w:i/>
        </w:rPr>
        <w:t xml:space="preserve">Scriptura </w:t>
      </w:r>
      <w:r w:rsidR="00425D14" w:rsidRPr="00137BCE">
        <w:rPr>
          <w:lang w:val="en-ZA" w:eastAsia="en-ZA"/>
        </w:rPr>
        <w:t>113</w:t>
      </w:r>
      <w:r w:rsidR="00425D14">
        <w:rPr>
          <w:lang w:val="en-ZA" w:eastAsia="en-ZA"/>
        </w:rPr>
        <w:t xml:space="preserve"> (2014), 1-12.</w:t>
      </w:r>
    </w:p>
    <w:p w:rsidR="00425D14" w:rsidRDefault="00537B10" w:rsidP="00E458F8">
      <w:pPr>
        <w:pStyle w:val="A-Footnotetext"/>
      </w:pPr>
      <w:r>
        <w:t>--------</w:t>
      </w:r>
      <w:r>
        <w:rPr>
          <w:lang w:val="en-ZA" w:eastAsia="en-ZA"/>
        </w:rPr>
        <w:t xml:space="preserve"> </w:t>
      </w:r>
      <w:r w:rsidR="00425D14">
        <w:rPr>
          <w:lang w:val="en-ZA" w:eastAsia="en-ZA"/>
        </w:rPr>
        <w:t>“</w:t>
      </w:r>
      <w:r w:rsidR="00425D14" w:rsidRPr="00CE2F8C">
        <w:t xml:space="preserve">Ways of </w:t>
      </w:r>
      <w:r w:rsidR="00425D14">
        <w:t>V</w:t>
      </w:r>
      <w:r w:rsidR="00425D14" w:rsidRPr="00CE2F8C">
        <w:t xml:space="preserve">iewing an </w:t>
      </w:r>
      <w:r w:rsidR="00425D14">
        <w:t>E</w:t>
      </w:r>
      <w:r w:rsidR="00425D14" w:rsidRPr="00CE2F8C">
        <w:t xml:space="preserve">volving </w:t>
      </w:r>
      <w:r w:rsidR="00425D14">
        <w:t>W</w:t>
      </w:r>
      <w:r w:rsidR="00425D14" w:rsidRPr="00CE2F8C">
        <w:t xml:space="preserve">orld amidst </w:t>
      </w:r>
      <w:r w:rsidR="00425D14">
        <w:t>E</w:t>
      </w:r>
      <w:r w:rsidR="00425D14" w:rsidRPr="00CE2F8C">
        <w:t xml:space="preserve">cological </w:t>
      </w:r>
      <w:r w:rsidR="00425D14">
        <w:t>D</w:t>
      </w:r>
      <w:r w:rsidR="00425D14" w:rsidRPr="00CE2F8C">
        <w:t>estruction</w:t>
      </w:r>
      <w:r w:rsidR="00425D14">
        <w:t>”,</w:t>
      </w:r>
      <w:r w:rsidR="00425D14" w:rsidRPr="00CE2F8C">
        <w:t xml:space="preserve"> </w:t>
      </w:r>
      <w:r w:rsidR="00425D14" w:rsidRPr="004E3D73">
        <w:rPr>
          <w:i/>
        </w:rPr>
        <w:t>Scriptura</w:t>
      </w:r>
      <w:r w:rsidR="00425D14">
        <w:t xml:space="preserve"> 117 (2018), 1-13.</w:t>
      </w:r>
    </w:p>
    <w:p w:rsidR="00425D14" w:rsidRDefault="00537B10" w:rsidP="00E458F8">
      <w:pPr>
        <w:pStyle w:val="A-Footnotetext"/>
      </w:pPr>
      <w:r>
        <w:t xml:space="preserve">-------- </w:t>
      </w:r>
      <w:r w:rsidR="00425D14">
        <w:t>“</w:t>
      </w:r>
      <w:r w:rsidR="00425D14" w:rsidRPr="00137BCE">
        <w:t xml:space="preserve">What makes the </w:t>
      </w:r>
      <w:r w:rsidR="00425D14">
        <w:t>W</w:t>
      </w:r>
      <w:r w:rsidR="00425D14" w:rsidRPr="00137BCE">
        <w:t xml:space="preserve">orld go </w:t>
      </w:r>
      <w:r w:rsidR="00425D14">
        <w:t>R</w:t>
      </w:r>
      <w:r w:rsidR="00425D14" w:rsidRPr="00137BCE">
        <w:t>ound? Some Reformed Perspectives on Pneumatology and Ecology</w:t>
      </w:r>
      <w:r w:rsidR="00425D14">
        <w:t>”,</w:t>
      </w:r>
      <w:r w:rsidR="00425D14" w:rsidRPr="00137BCE">
        <w:t xml:space="preserve"> </w:t>
      </w:r>
      <w:r w:rsidR="00425D14" w:rsidRPr="00137BCE">
        <w:rPr>
          <w:i/>
        </w:rPr>
        <w:t>Journal of Reformed Theology</w:t>
      </w:r>
      <w:r w:rsidR="00425D14" w:rsidRPr="00137BCE">
        <w:t xml:space="preserve"> 6</w:t>
      </w:r>
      <w:r w:rsidR="00425D14">
        <w:t xml:space="preserve"> (2012)</w:t>
      </w:r>
      <w:r w:rsidR="00425D14" w:rsidRPr="00137BCE">
        <w:t>, 294-305</w:t>
      </w:r>
      <w:r w:rsidR="00425D14">
        <w:t>.</w:t>
      </w:r>
    </w:p>
    <w:p w:rsidR="00425D14" w:rsidRDefault="00537B10" w:rsidP="00E458F8">
      <w:pPr>
        <w:pStyle w:val="A-Footnotetext"/>
      </w:pPr>
      <w:r>
        <w:t xml:space="preserve">-------- </w:t>
      </w:r>
      <w:r w:rsidR="00425D14">
        <w:t>“</w:t>
      </w:r>
      <w:r w:rsidR="00425D14" w:rsidRPr="00137BCE">
        <w:rPr>
          <w:lang w:val="nl-NL"/>
        </w:rPr>
        <w:t>What on earth is an ecological hermeneutics? Some broad parameters</w:t>
      </w:r>
      <w:r w:rsidR="00425D14">
        <w:rPr>
          <w:lang w:val="nl-NL"/>
        </w:rPr>
        <w:t xml:space="preserve">”, in David G. </w:t>
      </w:r>
      <w:proofErr w:type="spellStart"/>
      <w:r w:rsidR="00425D14" w:rsidRPr="00137BCE">
        <w:t>Horrell</w:t>
      </w:r>
      <w:proofErr w:type="spellEnd"/>
      <w:r w:rsidR="00425D14">
        <w:t xml:space="preserve"> e</w:t>
      </w:r>
      <w:r w:rsidR="00425D14" w:rsidRPr="00137BCE">
        <w:t>t al</w:t>
      </w:r>
      <w:r w:rsidR="00425D14">
        <w:t>.</w:t>
      </w:r>
      <w:r w:rsidR="00425D14" w:rsidRPr="00137BCE">
        <w:t xml:space="preserve"> (</w:t>
      </w:r>
      <w:proofErr w:type="spellStart"/>
      <w:proofErr w:type="gramStart"/>
      <w:r w:rsidR="00425D14" w:rsidRPr="00137BCE">
        <w:t>eds</w:t>
      </w:r>
      <w:proofErr w:type="spellEnd"/>
      <w:proofErr w:type="gramEnd"/>
      <w:r w:rsidR="00425D14" w:rsidRPr="00137BCE">
        <w:t>)</w:t>
      </w:r>
      <w:r w:rsidR="00425D14">
        <w:t>,</w:t>
      </w:r>
      <w:r w:rsidR="00425D14" w:rsidRPr="00137BCE">
        <w:t xml:space="preserve"> </w:t>
      </w:r>
      <w:r w:rsidR="00425D14">
        <w:rPr>
          <w:i/>
        </w:rPr>
        <w:t>Ecological H</w:t>
      </w:r>
      <w:r w:rsidR="00425D14" w:rsidRPr="00137BCE">
        <w:rPr>
          <w:i/>
        </w:rPr>
        <w:t>ermeneutics: Biblical, Historical, and Theological Perspectives</w:t>
      </w:r>
      <w:r w:rsidR="00425D14">
        <w:rPr>
          <w:i/>
        </w:rPr>
        <w:t xml:space="preserve"> </w:t>
      </w:r>
      <w:r w:rsidR="00425D14">
        <w:t>(</w:t>
      </w:r>
      <w:r w:rsidR="00425D14" w:rsidRPr="00137BCE">
        <w:t>London: T &amp; T Clark</w:t>
      </w:r>
      <w:r w:rsidR="00425D14">
        <w:t>, 2010),</w:t>
      </w:r>
      <w:r w:rsidR="00425D14" w:rsidRPr="007B7476">
        <w:t xml:space="preserve"> </w:t>
      </w:r>
      <w:r w:rsidR="00425D14" w:rsidRPr="00137BCE">
        <w:t>295-314.</w:t>
      </w:r>
    </w:p>
    <w:p w:rsidR="00425D14" w:rsidRDefault="00537B10" w:rsidP="00E458F8">
      <w:pPr>
        <w:pStyle w:val="A-Footnotetext"/>
        <w:rPr>
          <w:lang w:val="en-GB"/>
        </w:rPr>
      </w:pPr>
      <w:r>
        <w:t xml:space="preserve">-------- </w:t>
      </w:r>
      <w:r w:rsidR="00425D14" w:rsidRPr="00137BCE">
        <w:rPr>
          <w:i/>
          <w:lang w:val="en-GB"/>
        </w:rPr>
        <w:t>An Ecological Christian Anthropology: At Home on Earth?</w:t>
      </w:r>
      <w:r w:rsidR="00425D14" w:rsidRPr="00137BCE">
        <w:rPr>
          <w:lang w:val="en-GB"/>
        </w:rPr>
        <w:t xml:space="preserve"> </w:t>
      </w:r>
      <w:r w:rsidR="00425D14">
        <w:rPr>
          <w:lang w:val="en-GB"/>
        </w:rPr>
        <w:t>(</w:t>
      </w:r>
      <w:r w:rsidR="00425D14" w:rsidRPr="00137BCE">
        <w:rPr>
          <w:lang w:val="en-GB"/>
        </w:rPr>
        <w:t xml:space="preserve">Aldershot: </w:t>
      </w:r>
      <w:proofErr w:type="spellStart"/>
      <w:r w:rsidR="00425D14" w:rsidRPr="00137BCE">
        <w:rPr>
          <w:lang w:val="en-GB"/>
        </w:rPr>
        <w:t>Ashgate</w:t>
      </w:r>
      <w:proofErr w:type="spellEnd"/>
      <w:r w:rsidR="00425D14">
        <w:rPr>
          <w:lang w:val="en-GB"/>
        </w:rPr>
        <w:t>).</w:t>
      </w:r>
    </w:p>
    <w:p w:rsidR="00425D14" w:rsidRDefault="00537B10" w:rsidP="00E458F8">
      <w:pPr>
        <w:pStyle w:val="A-Footnotetext"/>
      </w:pPr>
      <w:r>
        <w:t xml:space="preserve">-------- </w:t>
      </w:r>
      <w:r w:rsidR="00425D14" w:rsidRPr="00137BCE">
        <w:rPr>
          <w:i/>
        </w:rPr>
        <w:t>Christianity and a Critique of Consumerism: A Survey of Six Points of Entry</w:t>
      </w:r>
      <w:r w:rsidR="00425D14" w:rsidRPr="00137BCE">
        <w:t xml:space="preserve"> </w:t>
      </w:r>
      <w:r w:rsidR="00425D14">
        <w:t>(</w:t>
      </w:r>
      <w:r w:rsidR="00425D14" w:rsidRPr="00137BCE">
        <w:t>Wellington: Bible Media</w:t>
      </w:r>
      <w:r w:rsidR="00425D14">
        <w:t>, 2009).</w:t>
      </w:r>
    </w:p>
    <w:p w:rsidR="00425D14" w:rsidRDefault="00537B10" w:rsidP="00E458F8">
      <w:pPr>
        <w:pStyle w:val="A-Footnotetext"/>
      </w:pPr>
      <w:r>
        <w:t xml:space="preserve">-------- </w:t>
      </w:r>
      <w:r w:rsidR="00425D14" w:rsidRPr="00137BCE">
        <w:rPr>
          <w:i/>
        </w:rPr>
        <w:t xml:space="preserve">Christianity and </w:t>
      </w:r>
      <w:proofErr w:type="spellStart"/>
      <w:r w:rsidR="00425D14" w:rsidRPr="00137BCE">
        <w:rPr>
          <w:i/>
        </w:rPr>
        <w:t>Earthkeeping</w:t>
      </w:r>
      <w:proofErr w:type="spellEnd"/>
      <w:r w:rsidR="00425D14" w:rsidRPr="00137BCE">
        <w:rPr>
          <w:i/>
        </w:rPr>
        <w:t>: In Search of an Inspiring Vision</w:t>
      </w:r>
      <w:r w:rsidR="00425D14" w:rsidRPr="00137BCE">
        <w:rPr>
          <w:lang w:val="en-GB"/>
        </w:rPr>
        <w:t xml:space="preserve"> </w:t>
      </w:r>
      <w:r w:rsidR="00425D14">
        <w:rPr>
          <w:lang w:val="en-GB"/>
        </w:rPr>
        <w:t>(</w:t>
      </w:r>
      <w:r w:rsidR="00425D14" w:rsidRPr="00137BCE">
        <w:t>Stellenbosch: SUN Press</w:t>
      </w:r>
      <w:r w:rsidR="00425D14">
        <w:t>, 2011)</w:t>
      </w:r>
      <w:r w:rsidR="00425D14" w:rsidRPr="00137BCE">
        <w:t>.</w:t>
      </w:r>
    </w:p>
    <w:p w:rsidR="00425D14" w:rsidRDefault="00537B10" w:rsidP="00E458F8">
      <w:pPr>
        <w:pStyle w:val="A-Footnotetext"/>
        <w:rPr>
          <w:lang w:val="en-GB"/>
        </w:rPr>
      </w:pPr>
      <w:r>
        <w:t xml:space="preserve">-------- </w:t>
      </w:r>
      <w:r w:rsidR="00425D14" w:rsidRPr="00137BCE">
        <w:rPr>
          <w:i/>
          <w:lang w:val="en-GB"/>
        </w:rPr>
        <w:t>Christian</w:t>
      </w:r>
      <w:r w:rsidR="00425D14">
        <w:rPr>
          <w:i/>
          <w:lang w:val="en-GB"/>
        </w:rPr>
        <w:softHyphen/>
      </w:r>
      <w:r w:rsidR="00425D14" w:rsidRPr="00137BCE">
        <w:rPr>
          <w:i/>
          <w:lang w:val="en-GB"/>
        </w:rPr>
        <w:t xml:space="preserve">ity and Ecological Theology: Resources for </w:t>
      </w:r>
      <w:r w:rsidR="00425D14">
        <w:rPr>
          <w:i/>
          <w:lang w:val="en-GB"/>
        </w:rPr>
        <w:t>F</w:t>
      </w:r>
      <w:r w:rsidR="00425D14" w:rsidRPr="00137BCE">
        <w:rPr>
          <w:i/>
          <w:lang w:val="en-GB"/>
        </w:rPr>
        <w:t>urther Research</w:t>
      </w:r>
      <w:r w:rsidR="00425D14" w:rsidRPr="00137BCE">
        <w:rPr>
          <w:lang w:val="en-GB"/>
        </w:rPr>
        <w:t xml:space="preserve"> </w:t>
      </w:r>
      <w:r w:rsidR="00425D14">
        <w:rPr>
          <w:lang w:val="en-GB"/>
        </w:rPr>
        <w:t>(Stellenbosch: Sun</w:t>
      </w:r>
      <w:r w:rsidR="00425D14" w:rsidRPr="00137BCE">
        <w:rPr>
          <w:lang w:val="en-GB"/>
        </w:rPr>
        <w:t xml:space="preserve"> Press</w:t>
      </w:r>
      <w:r w:rsidR="00425D14">
        <w:rPr>
          <w:lang w:val="en-GB"/>
        </w:rPr>
        <w:t xml:space="preserve">, 2006); </w:t>
      </w:r>
    </w:p>
    <w:p w:rsidR="00537B10" w:rsidRDefault="00537B10" w:rsidP="00537B10">
      <w:pPr>
        <w:pStyle w:val="A-Footnotetext"/>
        <w:rPr>
          <w:lang w:val="en-GB"/>
        </w:rPr>
      </w:pPr>
      <w:r>
        <w:t xml:space="preserve">-------- </w:t>
      </w:r>
      <w:r w:rsidRPr="00137BCE">
        <w:rPr>
          <w:i/>
          <w:lang w:val="en-GB"/>
        </w:rPr>
        <w:t>Hope for the Earth – Vistas on a New Century</w:t>
      </w:r>
      <w:r w:rsidRPr="0005522C">
        <w:rPr>
          <w:lang w:val="en-GB"/>
        </w:rPr>
        <w:t xml:space="preserve"> </w:t>
      </w:r>
      <w:r>
        <w:rPr>
          <w:lang w:val="en-GB"/>
        </w:rPr>
        <w:t>(</w:t>
      </w:r>
      <w:r w:rsidRPr="00137BCE">
        <w:rPr>
          <w:lang w:val="en-GB"/>
        </w:rPr>
        <w:t xml:space="preserve">Eugene: </w:t>
      </w:r>
      <w:proofErr w:type="spellStart"/>
      <w:r w:rsidRPr="00137BCE">
        <w:rPr>
          <w:lang w:val="en-GB"/>
        </w:rPr>
        <w:t>Wipf</w:t>
      </w:r>
      <w:proofErr w:type="spellEnd"/>
      <w:r w:rsidRPr="00137BCE">
        <w:rPr>
          <w:lang w:val="en-GB"/>
        </w:rPr>
        <w:t xml:space="preserve"> &amp; Stock</w:t>
      </w:r>
      <w:r>
        <w:rPr>
          <w:lang w:val="en-GB"/>
        </w:rPr>
        <w:t>, 2005).</w:t>
      </w:r>
    </w:p>
    <w:p w:rsidR="00537B10" w:rsidRDefault="00537B10" w:rsidP="00537B10">
      <w:pPr>
        <w:pStyle w:val="A-Footnotetext"/>
      </w:pPr>
      <w:r>
        <w:t xml:space="preserve">-------- </w:t>
      </w:r>
      <w:r w:rsidRPr="00137BCE">
        <w:rPr>
          <w:i/>
        </w:rPr>
        <w:t>Redeeming Sin? Social Diagnostics amid Ecological Destruction</w:t>
      </w:r>
      <w:r w:rsidRPr="00137BCE">
        <w:t xml:space="preserve"> </w:t>
      </w:r>
      <w:r>
        <w:t>(</w:t>
      </w:r>
      <w:r w:rsidRPr="00137BCE">
        <w:t>Lanham: Lexington Books</w:t>
      </w:r>
      <w:r>
        <w:t>, 2017)</w:t>
      </w:r>
      <w:r w:rsidRPr="00137BCE">
        <w:t>.</w:t>
      </w:r>
    </w:p>
    <w:p w:rsidR="00537B10" w:rsidRDefault="00537B10" w:rsidP="00537B10">
      <w:pPr>
        <w:pStyle w:val="A-Footnotetext"/>
      </w:pPr>
      <w:r>
        <w:t xml:space="preserve">-------- </w:t>
      </w:r>
      <w:r w:rsidRPr="00137BCE">
        <w:rPr>
          <w:i/>
        </w:rPr>
        <w:t xml:space="preserve">Saving the Earth? The Legacy of Reformed Views on “Re-creation” </w:t>
      </w:r>
      <w:r>
        <w:t>(</w:t>
      </w:r>
      <w:r w:rsidRPr="00137BCE">
        <w:t xml:space="preserve">Berlin: LIT </w:t>
      </w:r>
      <w:proofErr w:type="spellStart"/>
      <w:r w:rsidRPr="00137BCE">
        <w:t>Verlag</w:t>
      </w:r>
      <w:proofErr w:type="spellEnd"/>
      <w:r>
        <w:t>, 2013).</w:t>
      </w:r>
    </w:p>
    <w:p w:rsidR="00537B10" w:rsidRDefault="00537B10" w:rsidP="00537B10">
      <w:pPr>
        <w:pStyle w:val="A-Footnotetext"/>
      </w:pPr>
      <w:r>
        <w:t xml:space="preserve">-------- </w:t>
      </w:r>
      <w:r w:rsidRPr="00137BCE">
        <w:rPr>
          <w:i/>
          <w:lang w:val="en-GB"/>
        </w:rPr>
        <w:t>The Earth in God’s Economy: Creation, Salvation and Consum</w:t>
      </w:r>
      <w:r w:rsidRPr="00137BCE">
        <w:rPr>
          <w:i/>
          <w:lang w:val="en-GB"/>
        </w:rPr>
        <w:softHyphen/>
        <w:t>mation in Eco</w:t>
      </w:r>
      <w:r w:rsidRPr="00137BCE">
        <w:rPr>
          <w:i/>
          <w:lang w:val="en-GB"/>
        </w:rPr>
        <w:softHyphen/>
        <w:t>logical Perspective</w:t>
      </w:r>
      <w:r w:rsidRPr="0005522C">
        <w:t xml:space="preserve"> </w:t>
      </w:r>
      <w:r>
        <w:t>(</w:t>
      </w:r>
      <w:r w:rsidRPr="00137BCE">
        <w:t xml:space="preserve">Berlin: LIT </w:t>
      </w:r>
      <w:proofErr w:type="spellStart"/>
      <w:r w:rsidRPr="00137BCE">
        <w:t>Verlag</w:t>
      </w:r>
      <w:proofErr w:type="spellEnd"/>
      <w:r>
        <w:t>, 2015).</w:t>
      </w:r>
    </w:p>
    <w:p w:rsidR="00537B10" w:rsidRDefault="00537B10" w:rsidP="00537B10">
      <w:pPr>
        <w:pStyle w:val="A-Footnotetext"/>
      </w:pPr>
      <w:r w:rsidRPr="00137BCE">
        <w:t>Conradie</w:t>
      </w:r>
      <w:r>
        <w:t xml:space="preserve">, Ernst M., </w:t>
      </w:r>
      <w:proofErr w:type="spellStart"/>
      <w:r>
        <w:t>Sigurd</w:t>
      </w:r>
      <w:proofErr w:type="spellEnd"/>
      <w:r>
        <w:t xml:space="preserve"> Bergmann, Celia Deane-Drummond and Denis Edwards </w:t>
      </w:r>
      <w:r w:rsidRPr="00137BCE">
        <w:t>(</w:t>
      </w:r>
      <w:proofErr w:type="spellStart"/>
      <w:proofErr w:type="gramStart"/>
      <w:r w:rsidRPr="00137BCE">
        <w:t>eds</w:t>
      </w:r>
      <w:proofErr w:type="spellEnd"/>
      <w:proofErr w:type="gramEnd"/>
      <w:r w:rsidRPr="00137BCE">
        <w:t xml:space="preserve">):  </w:t>
      </w:r>
      <w:r w:rsidRPr="00137BCE">
        <w:rPr>
          <w:i/>
        </w:rPr>
        <w:t xml:space="preserve">Christian Faith and the Earth: Current Paths and Emerging Horizons in Ecotheology </w:t>
      </w:r>
      <w:r>
        <w:t>(</w:t>
      </w:r>
      <w:r w:rsidRPr="00137BCE">
        <w:t>London: T&amp;T Clark</w:t>
      </w:r>
      <w:r>
        <w:t>, 2014).</w:t>
      </w:r>
    </w:p>
    <w:p w:rsidR="00425D14" w:rsidRPr="000E656C" w:rsidRDefault="00425D14" w:rsidP="00E458F8">
      <w:pPr>
        <w:pStyle w:val="A-Footnotetext"/>
      </w:pPr>
      <w:r w:rsidRPr="00137BCE">
        <w:rPr>
          <w:lang w:val="nl-NL"/>
        </w:rPr>
        <w:t xml:space="preserve">Conradie, </w:t>
      </w:r>
      <w:r>
        <w:t xml:space="preserve">Ernst M., </w:t>
      </w:r>
      <w:r w:rsidRPr="00137BCE">
        <w:rPr>
          <w:lang w:val="nl-NL"/>
        </w:rPr>
        <w:t>E</w:t>
      </w:r>
      <w:r>
        <w:rPr>
          <w:lang w:val="nl-NL"/>
        </w:rPr>
        <w:t xml:space="preserve">lizabeth </w:t>
      </w:r>
      <w:r w:rsidRPr="00137BCE">
        <w:rPr>
          <w:lang w:val="nl-NL"/>
        </w:rPr>
        <w:t xml:space="preserve">Tsalampouni &amp; </w:t>
      </w:r>
      <w:r>
        <w:rPr>
          <w:lang w:val="nl-NL"/>
        </w:rPr>
        <w:t xml:space="preserve">Dietrich </w:t>
      </w:r>
      <w:r w:rsidRPr="00137BCE">
        <w:rPr>
          <w:lang w:val="nl-NL"/>
        </w:rPr>
        <w:t>Werner (eds)</w:t>
      </w:r>
      <w:r>
        <w:rPr>
          <w:lang w:val="nl-NL"/>
        </w:rPr>
        <w:t>,</w:t>
      </w:r>
      <w:r w:rsidRPr="00137BCE">
        <w:rPr>
          <w:lang w:val="nl-NL"/>
        </w:rPr>
        <w:t xml:space="preserve"> </w:t>
      </w:r>
      <w:r>
        <w:rPr>
          <w:lang w:val="nl-NL"/>
        </w:rPr>
        <w:t>“</w:t>
      </w:r>
      <w:r w:rsidRPr="00137BCE">
        <w:rPr>
          <w:lang w:val="nl-NL"/>
        </w:rPr>
        <w:t xml:space="preserve">Manifesto on an </w:t>
      </w:r>
      <w:r w:rsidRPr="00137BCE">
        <w:rPr>
          <w:bCs/>
          <w:lang w:val="nl-NL"/>
        </w:rPr>
        <w:t>Ecological</w:t>
      </w:r>
      <w:r w:rsidRPr="00137BCE">
        <w:rPr>
          <w:lang w:val="nl-NL"/>
        </w:rPr>
        <w:t xml:space="preserve"> Reforma</w:t>
      </w:r>
      <w:r>
        <w:rPr>
          <w:lang w:val="nl-NL"/>
        </w:rPr>
        <w:softHyphen/>
      </w:r>
      <w:r w:rsidRPr="00137BCE">
        <w:rPr>
          <w:lang w:val="nl-NL"/>
        </w:rPr>
        <w:t>tion of all Christian Traditions: The Volos Call</w:t>
      </w:r>
      <w:r>
        <w:rPr>
          <w:lang w:val="nl-NL"/>
        </w:rPr>
        <w:t>”, i</w:t>
      </w:r>
      <w:r w:rsidRPr="00137BCE">
        <w:t xml:space="preserve">n </w:t>
      </w:r>
      <w:r>
        <w:t xml:space="preserve">Dietrich </w:t>
      </w:r>
      <w:r w:rsidRPr="00137BCE">
        <w:t xml:space="preserve">Werner &amp; </w:t>
      </w:r>
      <w:r>
        <w:t xml:space="preserve">Elizabeth </w:t>
      </w:r>
      <w:proofErr w:type="spellStart"/>
      <w:r w:rsidRPr="00137BCE">
        <w:t>Jeglitzka</w:t>
      </w:r>
      <w:proofErr w:type="spellEnd"/>
      <w:r w:rsidRPr="00137BCE">
        <w:t xml:space="preserve"> (</w:t>
      </w:r>
      <w:proofErr w:type="spellStart"/>
      <w:r w:rsidRPr="00137BCE">
        <w:t>eds</w:t>
      </w:r>
      <w:proofErr w:type="spellEnd"/>
      <w:r w:rsidRPr="00137BCE">
        <w:t xml:space="preserve">): </w:t>
      </w:r>
      <w:r w:rsidRPr="00137BCE">
        <w:rPr>
          <w:i/>
        </w:rPr>
        <w:t xml:space="preserve">Climate Justice </w:t>
      </w:r>
      <w:r w:rsidRPr="00137BCE">
        <w:rPr>
          <w:i/>
        </w:rPr>
        <w:lastRenderedPageBreak/>
        <w:t>and Food Security: Theo</w:t>
      </w:r>
      <w:r>
        <w:rPr>
          <w:i/>
        </w:rPr>
        <w:softHyphen/>
      </w:r>
      <w:r w:rsidRPr="00137BCE">
        <w:rPr>
          <w:i/>
        </w:rPr>
        <w:t>logi</w:t>
      </w:r>
      <w:r>
        <w:rPr>
          <w:i/>
        </w:rPr>
        <w:softHyphen/>
        <w:t>cal Education and Christian L</w:t>
      </w:r>
      <w:r w:rsidRPr="00137BCE">
        <w:rPr>
          <w:i/>
        </w:rPr>
        <w:t>eadership Develop</w:t>
      </w:r>
      <w:r>
        <w:rPr>
          <w:i/>
        </w:rPr>
        <w:softHyphen/>
      </w:r>
      <w:r w:rsidRPr="00137BCE">
        <w:rPr>
          <w:i/>
        </w:rPr>
        <w:t>ment</w:t>
      </w:r>
      <w:r w:rsidRPr="00137BCE">
        <w:t xml:space="preserve"> </w:t>
      </w:r>
      <w:r>
        <w:t>(</w:t>
      </w:r>
      <w:r w:rsidRPr="00137BCE">
        <w:t>Geneva: Globethics.net</w:t>
      </w:r>
      <w:r>
        <w:t xml:space="preserve">, 2016), </w:t>
      </w:r>
      <w:r w:rsidRPr="00137BCE">
        <w:t>99-108.</w:t>
      </w:r>
    </w:p>
    <w:p w:rsidR="00425D14" w:rsidRDefault="00425D14" w:rsidP="00E458F8">
      <w:pPr>
        <w:pStyle w:val="A-Footnotetext"/>
        <w:rPr>
          <w:bCs/>
          <w:lang w:val="en-GB"/>
        </w:rPr>
      </w:pPr>
      <w:r>
        <w:rPr>
          <w:bCs/>
          <w:lang w:val="en-GB"/>
        </w:rPr>
        <w:t xml:space="preserve">Conradie, </w:t>
      </w:r>
      <w:r>
        <w:t xml:space="preserve">Ernst M., </w:t>
      </w:r>
      <w:r>
        <w:rPr>
          <w:bCs/>
          <w:lang w:val="en-GB"/>
        </w:rPr>
        <w:t xml:space="preserve">Hans S.A. </w:t>
      </w:r>
      <w:proofErr w:type="spellStart"/>
      <w:r>
        <w:rPr>
          <w:bCs/>
          <w:lang w:val="en-GB"/>
        </w:rPr>
        <w:t>Engdahl</w:t>
      </w:r>
      <w:proofErr w:type="spellEnd"/>
      <w:r>
        <w:rPr>
          <w:bCs/>
          <w:lang w:val="en-GB"/>
        </w:rPr>
        <w:t xml:space="preserve"> &amp; Isabel </w:t>
      </w:r>
      <w:proofErr w:type="spellStart"/>
      <w:r>
        <w:rPr>
          <w:bCs/>
          <w:lang w:val="en-GB"/>
        </w:rPr>
        <w:t>Apowo</w:t>
      </w:r>
      <w:proofErr w:type="spellEnd"/>
      <w:r>
        <w:rPr>
          <w:bCs/>
          <w:lang w:val="en-GB"/>
        </w:rPr>
        <w:t xml:space="preserve"> </w:t>
      </w:r>
      <w:proofErr w:type="spellStart"/>
      <w:r>
        <w:rPr>
          <w:bCs/>
          <w:lang w:val="en-GB"/>
        </w:rPr>
        <w:t>Phiri</w:t>
      </w:r>
      <w:proofErr w:type="spellEnd"/>
      <w:r>
        <w:rPr>
          <w:bCs/>
          <w:lang w:val="en-GB"/>
        </w:rPr>
        <w:t xml:space="preserve"> (</w:t>
      </w:r>
      <w:proofErr w:type="spellStart"/>
      <w:proofErr w:type="gramStart"/>
      <w:r>
        <w:rPr>
          <w:bCs/>
          <w:lang w:val="en-GB"/>
        </w:rPr>
        <w:t>eds</w:t>
      </w:r>
      <w:proofErr w:type="spellEnd"/>
      <w:proofErr w:type="gramEnd"/>
      <w:r>
        <w:rPr>
          <w:bCs/>
          <w:lang w:val="en-GB"/>
        </w:rPr>
        <w:t xml:space="preserve">), “Ecclesiology and Ethics: The State of </w:t>
      </w:r>
      <w:r w:rsidRPr="002A4BCB">
        <w:t>Ecumenical</w:t>
      </w:r>
      <w:r>
        <w:rPr>
          <w:bCs/>
          <w:lang w:val="en-GB"/>
        </w:rPr>
        <w:t xml:space="preserve"> Theology in Africa”, </w:t>
      </w:r>
      <w:r>
        <w:rPr>
          <w:bCs/>
          <w:i/>
          <w:lang w:val="en-GB"/>
        </w:rPr>
        <w:t xml:space="preserve">The Ecumenical Review </w:t>
      </w:r>
      <w:r>
        <w:rPr>
          <w:bCs/>
          <w:lang w:val="en-GB"/>
        </w:rPr>
        <w:t>67:4 (201), 495-497, 498-663.</w:t>
      </w:r>
    </w:p>
    <w:p w:rsidR="006270E4" w:rsidRDefault="006270E4" w:rsidP="00E458F8">
      <w:pPr>
        <w:pStyle w:val="A-Footnotetext"/>
      </w:pPr>
      <w:proofErr w:type="spellStart"/>
      <w:r>
        <w:t>Dahill</w:t>
      </w:r>
      <w:proofErr w:type="spellEnd"/>
      <w:r>
        <w:t>, Lisa &amp; James B. Martin-Schramm (</w:t>
      </w:r>
      <w:proofErr w:type="spellStart"/>
      <w:proofErr w:type="gramStart"/>
      <w:r>
        <w:t>eds</w:t>
      </w:r>
      <w:proofErr w:type="spellEnd"/>
      <w:proofErr w:type="gramEnd"/>
      <w:r>
        <w:t xml:space="preserve">), </w:t>
      </w:r>
      <w:r w:rsidRPr="00044D6E">
        <w:rPr>
          <w:i/>
        </w:rPr>
        <w:t xml:space="preserve">Eco-reformation: Grace and </w:t>
      </w:r>
      <w:r>
        <w:rPr>
          <w:i/>
        </w:rPr>
        <w:t>H</w:t>
      </w:r>
      <w:r w:rsidRPr="00044D6E">
        <w:rPr>
          <w:i/>
        </w:rPr>
        <w:t xml:space="preserve">ope for a </w:t>
      </w:r>
      <w:r>
        <w:rPr>
          <w:i/>
        </w:rPr>
        <w:t>P</w:t>
      </w:r>
      <w:r w:rsidRPr="00044D6E">
        <w:rPr>
          <w:i/>
        </w:rPr>
        <w:t xml:space="preserve">lanet in </w:t>
      </w:r>
      <w:r>
        <w:rPr>
          <w:i/>
        </w:rPr>
        <w:t>P</w:t>
      </w:r>
      <w:r w:rsidRPr="00044D6E">
        <w:rPr>
          <w:i/>
        </w:rPr>
        <w:t>eril</w:t>
      </w:r>
      <w:r>
        <w:t xml:space="preserve"> (Eugene: </w:t>
      </w:r>
      <w:proofErr w:type="spellStart"/>
      <w:r>
        <w:t>Wipf</w:t>
      </w:r>
      <w:proofErr w:type="spellEnd"/>
      <w:r>
        <w:t xml:space="preserve"> &amp; Stock, 2016).</w:t>
      </w:r>
    </w:p>
    <w:p w:rsidR="006270E4" w:rsidRPr="00831EF7" w:rsidRDefault="006270E4" w:rsidP="00E458F8">
      <w:pPr>
        <w:pStyle w:val="A-Footnotetext"/>
      </w:pPr>
      <w:r w:rsidRPr="007801D1">
        <w:rPr>
          <w:rFonts w:eastAsia="MS Mincho"/>
          <w:lang w:val="af-ZA"/>
        </w:rPr>
        <w:t xml:space="preserve">Durand, </w:t>
      </w:r>
      <w:proofErr w:type="spellStart"/>
      <w:r w:rsidRPr="007801D1">
        <w:t>Jaap</w:t>
      </w:r>
      <w:proofErr w:type="spellEnd"/>
      <w:r>
        <w:t>,</w:t>
      </w:r>
      <w:r w:rsidRPr="007801D1">
        <w:t xml:space="preserve"> </w:t>
      </w:r>
      <w:r w:rsidRPr="007801D1">
        <w:rPr>
          <w:rFonts w:eastAsia="MS Mincho"/>
          <w:lang w:val="af-ZA"/>
        </w:rPr>
        <w:t xml:space="preserve">‘God in History: An Unresolved problem’ in </w:t>
      </w:r>
      <w:r w:rsidRPr="007801D1">
        <w:rPr>
          <w:rFonts w:eastAsia="MS Mincho"/>
          <w:i/>
          <w:lang w:val="af-ZA"/>
        </w:rPr>
        <w:t xml:space="preserve">The Meaning of History, </w:t>
      </w:r>
      <w:r w:rsidRPr="007801D1">
        <w:rPr>
          <w:rFonts w:eastAsia="MS Mincho"/>
          <w:lang w:val="af-ZA"/>
        </w:rPr>
        <w:t>Adrio König and Marie Henri Keane (eds) (Pretoria: Unisa, 1980), 171-78.</w:t>
      </w:r>
      <w:r>
        <w:rPr>
          <w:rFonts w:eastAsia="MS Mincho"/>
          <w:lang w:val="af-ZA"/>
        </w:rPr>
        <w:t xml:space="preserve"> </w:t>
      </w:r>
    </w:p>
    <w:p w:rsidR="006270E4" w:rsidRDefault="006270E4" w:rsidP="00E458F8">
      <w:pPr>
        <w:pStyle w:val="A-Footnotetext"/>
      </w:pPr>
      <w:r>
        <w:t xml:space="preserve">Eaton, Heather, </w:t>
      </w:r>
      <w:r>
        <w:rPr>
          <w:i/>
        </w:rPr>
        <w:t xml:space="preserve">Introducing Ecofeminist Theologies </w:t>
      </w:r>
      <w:r>
        <w:t>(New York: T&amp;T Clark International, 2005).</w:t>
      </w:r>
    </w:p>
    <w:p w:rsidR="006270E4" w:rsidRDefault="006270E4" w:rsidP="00E458F8">
      <w:pPr>
        <w:pStyle w:val="A-Footnotetext"/>
      </w:pPr>
      <w:r w:rsidRPr="00C20399">
        <w:t xml:space="preserve">Gustafson, </w:t>
      </w:r>
      <w:r>
        <w:t xml:space="preserve">James M., </w:t>
      </w:r>
      <w:r>
        <w:rPr>
          <w:i/>
        </w:rPr>
        <w:t>A Sense of the Divine:</w:t>
      </w:r>
      <w:r w:rsidRPr="0045315D">
        <w:rPr>
          <w:i/>
        </w:rPr>
        <w:t xml:space="preserve"> The </w:t>
      </w:r>
      <w:r>
        <w:rPr>
          <w:i/>
        </w:rPr>
        <w:t>N</w:t>
      </w:r>
      <w:r w:rsidRPr="0045315D">
        <w:rPr>
          <w:i/>
        </w:rPr>
        <w:t xml:space="preserve">atural </w:t>
      </w:r>
      <w:r>
        <w:rPr>
          <w:i/>
        </w:rPr>
        <w:t>E</w:t>
      </w:r>
      <w:r w:rsidRPr="0045315D">
        <w:rPr>
          <w:i/>
        </w:rPr>
        <w:t xml:space="preserve">nvironment from a </w:t>
      </w:r>
      <w:r>
        <w:rPr>
          <w:i/>
        </w:rPr>
        <w:t>T</w:t>
      </w:r>
      <w:r w:rsidRPr="0045315D">
        <w:rPr>
          <w:i/>
        </w:rPr>
        <w:t xml:space="preserve">heocentric </w:t>
      </w:r>
      <w:r>
        <w:rPr>
          <w:i/>
        </w:rPr>
        <w:t>P</w:t>
      </w:r>
      <w:r w:rsidRPr="0045315D">
        <w:rPr>
          <w:i/>
        </w:rPr>
        <w:t>er</w:t>
      </w:r>
      <w:r w:rsidRPr="0045315D">
        <w:rPr>
          <w:i/>
        </w:rPr>
        <w:softHyphen/>
        <w:t>spective</w:t>
      </w:r>
      <w:r w:rsidRPr="00C20399">
        <w:t xml:space="preserve"> </w:t>
      </w:r>
      <w:r>
        <w:t>(</w:t>
      </w:r>
      <w:r w:rsidRPr="00C20399">
        <w:t>Edinburgh: T &amp; T Clark</w:t>
      </w:r>
      <w:r>
        <w:t>, 1994).</w:t>
      </w:r>
    </w:p>
    <w:p w:rsidR="006270E4" w:rsidRDefault="006270E4" w:rsidP="00E458F8">
      <w:pPr>
        <w:pStyle w:val="A-Footnotetext"/>
      </w:pPr>
      <w:proofErr w:type="spellStart"/>
      <w:r>
        <w:t>Habel</w:t>
      </w:r>
      <w:proofErr w:type="spellEnd"/>
      <w:r>
        <w:t>,</w:t>
      </w:r>
      <w:r w:rsidRPr="006270E4">
        <w:t xml:space="preserve"> </w:t>
      </w:r>
      <w:r>
        <w:t>Norman C., “</w:t>
      </w:r>
      <w:proofErr w:type="spellStart"/>
      <w:r w:rsidRPr="005F7E61">
        <w:t>Geophany</w:t>
      </w:r>
      <w:proofErr w:type="spellEnd"/>
      <w:r w:rsidRPr="005F7E61">
        <w:t xml:space="preserve">: The Earth </w:t>
      </w:r>
      <w:r>
        <w:t>Story in Genesis”</w:t>
      </w:r>
      <w:r w:rsidRPr="005F7E61">
        <w:t xml:space="preserve"> in </w:t>
      </w:r>
      <w:r>
        <w:t xml:space="preserve">Norman C. </w:t>
      </w:r>
      <w:proofErr w:type="spellStart"/>
      <w:r w:rsidRPr="005F7E61">
        <w:t>Habel</w:t>
      </w:r>
      <w:proofErr w:type="spellEnd"/>
      <w:r w:rsidRPr="005F7E61">
        <w:t xml:space="preserve"> &amp; </w:t>
      </w:r>
      <w:r>
        <w:t xml:space="preserve">Shirley </w:t>
      </w:r>
      <w:proofErr w:type="spellStart"/>
      <w:r w:rsidRPr="005F7E61">
        <w:t>Wurst</w:t>
      </w:r>
      <w:proofErr w:type="spellEnd"/>
      <w:r w:rsidRPr="005F7E61">
        <w:t xml:space="preserve"> (</w:t>
      </w:r>
      <w:proofErr w:type="spellStart"/>
      <w:r w:rsidRPr="005F7E61">
        <w:t>eds</w:t>
      </w:r>
      <w:proofErr w:type="spellEnd"/>
      <w:r w:rsidRPr="005F7E61">
        <w:t xml:space="preserve">): </w:t>
      </w:r>
      <w:r w:rsidRPr="005F7E61">
        <w:rPr>
          <w:i/>
        </w:rPr>
        <w:t xml:space="preserve">The Earth </w:t>
      </w:r>
      <w:r>
        <w:rPr>
          <w:i/>
        </w:rPr>
        <w:t>S</w:t>
      </w:r>
      <w:r w:rsidRPr="005F7E61">
        <w:rPr>
          <w:i/>
        </w:rPr>
        <w:t>tory in Genesis</w:t>
      </w:r>
      <w:r w:rsidRPr="005F7E61">
        <w:rPr>
          <w:iCs/>
        </w:rPr>
        <w:t xml:space="preserve"> </w:t>
      </w:r>
      <w:r>
        <w:rPr>
          <w:iCs/>
        </w:rPr>
        <w:t>(</w:t>
      </w:r>
      <w:r w:rsidRPr="005F7E61">
        <w:t>Sheffield: Sheffield Academic Press</w:t>
      </w:r>
      <w:r>
        <w:t xml:space="preserve">, 2000), </w:t>
      </w:r>
      <w:r w:rsidRPr="005F7E61">
        <w:rPr>
          <w:iCs/>
        </w:rPr>
        <w:t>34-48</w:t>
      </w:r>
      <w:r w:rsidRPr="005F7E61">
        <w:t>.</w:t>
      </w:r>
      <w:r>
        <w:t xml:space="preserve"> </w:t>
      </w:r>
    </w:p>
    <w:p w:rsidR="006270E4" w:rsidRDefault="00537B10" w:rsidP="00E458F8">
      <w:pPr>
        <w:pStyle w:val="A-Footnotetext"/>
      </w:pPr>
      <w:r>
        <w:t xml:space="preserve">-------- </w:t>
      </w:r>
      <w:r w:rsidR="006270E4" w:rsidRPr="00137BCE">
        <w:rPr>
          <w:i/>
          <w:lang w:val="en-GB"/>
        </w:rPr>
        <w:t xml:space="preserve">An </w:t>
      </w:r>
      <w:r w:rsidR="006270E4">
        <w:rPr>
          <w:i/>
          <w:lang w:val="en-GB"/>
        </w:rPr>
        <w:t>I</w:t>
      </w:r>
      <w:r w:rsidR="006270E4" w:rsidRPr="00137BCE">
        <w:rPr>
          <w:i/>
          <w:lang w:val="en-GB"/>
        </w:rPr>
        <w:t xml:space="preserve">nconvenient </w:t>
      </w:r>
      <w:r w:rsidR="006270E4">
        <w:rPr>
          <w:i/>
          <w:lang w:val="en-GB"/>
        </w:rPr>
        <w:t>T</w:t>
      </w:r>
      <w:r w:rsidR="006270E4" w:rsidRPr="00137BCE">
        <w:rPr>
          <w:i/>
          <w:lang w:val="en-GB"/>
        </w:rPr>
        <w:t xml:space="preserve">ext: Is a </w:t>
      </w:r>
      <w:r w:rsidR="006270E4">
        <w:rPr>
          <w:i/>
          <w:lang w:val="en-GB"/>
        </w:rPr>
        <w:t>G</w:t>
      </w:r>
      <w:r w:rsidR="006270E4" w:rsidRPr="00137BCE">
        <w:rPr>
          <w:i/>
          <w:lang w:val="en-GB"/>
        </w:rPr>
        <w:t xml:space="preserve">reen </w:t>
      </w:r>
      <w:r w:rsidR="006270E4">
        <w:rPr>
          <w:i/>
          <w:lang w:val="en-GB"/>
        </w:rPr>
        <w:t>R</w:t>
      </w:r>
      <w:r w:rsidR="006270E4" w:rsidRPr="00137BCE">
        <w:rPr>
          <w:i/>
          <w:lang w:val="en-GB"/>
        </w:rPr>
        <w:t xml:space="preserve">eading of the Bible </w:t>
      </w:r>
      <w:r w:rsidR="006270E4">
        <w:rPr>
          <w:i/>
          <w:lang w:val="en-GB"/>
        </w:rPr>
        <w:t>P</w:t>
      </w:r>
      <w:r w:rsidR="006270E4" w:rsidRPr="00137BCE">
        <w:rPr>
          <w:i/>
          <w:lang w:val="en-GB"/>
        </w:rPr>
        <w:t xml:space="preserve">ossible? </w:t>
      </w:r>
      <w:r w:rsidR="006270E4">
        <w:rPr>
          <w:lang w:val="en-GB"/>
        </w:rPr>
        <w:t>(</w:t>
      </w:r>
      <w:r w:rsidR="006270E4" w:rsidRPr="00137BCE">
        <w:rPr>
          <w:lang w:val="en-GB"/>
        </w:rPr>
        <w:t>Adelaide: ATF Press</w:t>
      </w:r>
      <w:r w:rsidR="006270E4">
        <w:rPr>
          <w:lang w:val="en-GB"/>
        </w:rPr>
        <w:t>, 2009)</w:t>
      </w:r>
      <w:r w:rsidR="006270E4" w:rsidRPr="00137BCE">
        <w:rPr>
          <w:lang w:val="en-GB"/>
        </w:rPr>
        <w:t>.</w:t>
      </w:r>
      <w:r w:rsidR="006270E4">
        <w:rPr>
          <w:lang w:val="en-GB"/>
        </w:rPr>
        <w:t xml:space="preserve"> </w:t>
      </w:r>
    </w:p>
    <w:p w:rsidR="006270E4" w:rsidRDefault="006270E4" w:rsidP="00E458F8">
      <w:pPr>
        <w:pStyle w:val="A-Footnotetext"/>
      </w:pPr>
      <w:r>
        <w:t xml:space="preserve">Hall, Douglas John, </w:t>
      </w:r>
      <w:r w:rsidRPr="00E10456">
        <w:rPr>
          <w:i/>
        </w:rPr>
        <w:t xml:space="preserve">The </w:t>
      </w:r>
      <w:r>
        <w:rPr>
          <w:i/>
        </w:rPr>
        <w:t>S</w:t>
      </w:r>
      <w:r w:rsidRPr="00E10456">
        <w:rPr>
          <w:i/>
        </w:rPr>
        <w:t xml:space="preserve">teward: A Biblical </w:t>
      </w:r>
      <w:r>
        <w:rPr>
          <w:i/>
        </w:rPr>
        <w:t>M</w:t>
      </w:r>
      <w:r w:rsidRPr="00E10456">
        <w:rPr>
          <w:i/>
        </w:rPr>
        <w:t xml:space="preserve">odel </w:t>
      </w:r>
      <w:r>
        <w:rPr>
          <w:i/>
        </w:rPr>
        <w:t>C</w:t>
      </w:r>
      <w:r w:rsidRPr="00E10456">
        <w:rPr>
          <w:i/>
        </w:rPr>
        <w:t xml:space="preserve">ome of </w:t>
      </w:r>
      <w:r>
        <w:rPr>
          <w:i/>
        </w:rPr>
        <w:t>A</w:t>
      </w:r>
      <w:r w:rsidRPr="00E10456">
        <w:rPr>
          <w:i/>
        </w:rPr>
        <w:t>ge</w:t>
      </w:r>
      <w:r w:rsidRPr="00E10456">
        <w:t xml:space="preserve"> </w:t>
      </w:r>
      <w:r>
        <w:t>(</w:t>
      </w:r>
      <w:r w:rsidRPr="00E10456">
        <w:t>Grand Rapids: WB Eerdmans</w:t>
      </w:r>
      <w:r>
        <w:t>, 1990).</w:t>
      </w:r>
    </w:p>
    <w:p w:rsidR="006270E4" w:rsidRPr="00001689" w:rsidRDefault="006270E4" w:rsidP="00E458F8">
      <w:pPr>
        <w:pStyle w:val="A-Footnotetext"/>
      </w:pPr>
      <w:r>
        <w:t xml:space="preserve">Hamilton, Clive, </w:t>
      </w:r>
      <w:proofErr w:type="spellStart"/>
      <w:r>
        <w:rPr>
          <w:i/>
        </w:rPr>
        <w:t>Earthm</w:t>
      </w:r>
      <w:r w:rsidRPr="00D65A4C">
        <w:rPr>
          <w:i/>
        </w:rPr>
        <w:t>asters</w:t>
      </w:r>
      <w:proofErr w:type="spellEnd"/>
      <w:r>
        <w:rPr>
          <w:i/>
        </w:rPr>
        <w:t>: The Dawn of the Age of Climate Engineering</w:t>
      </w:r>
      <w:r>
        <w:t xml:space="preserve"> (New Haven: Yale University Press, 2013).</w:t>
      </w:r>
    </w:p>
    <w:p w:rsidR="006270E4" w:rsidRDefault="006270E4" w:rsidP="00E458F8">
      <w:pPr>
        <w:pStyle w:val="A-Footnotetext"/>
      </w:pPr>
      <w:r>
        <w:t xml:space="preserve">Lathrop, Gordon, </w:t>
      </w:r>
      <w:proofErr w:type="gramStart"/>
      <w:r w:rsidRPr="004468E3">
        <w:rPr>
          <w:i/>
          <w:lang w:val="en-ZA"/>
        </w:rPr>
        <w:t>Holy</w:t>
      </w:r>
      <w:proofErr w:type="gramEnd"/>
      <w:r w:rsidRPr="004468E3">
        <w:rPr>
          <w:i/>
          <w:lang w:val="en-ZA"/>
        </w:rPr>
        <w:t xml:space="preserve"> Ground: A Liturgical Cosmology </w:t>
      </w:r>
      <w:r>
        <w:rPr>
          <w:lang w:val="en-ZA"/>
        </w:rPr>
        <w:t>(</w:t>
      </w:r>
      <w:r w:rsidRPr="004468E3">
        <w:rPr>
          <w:lang w:val="en-ZA"/>
        </w:rPr>
        <w:t>Minneapolis: Fortress Press</w:t>
      </w:r>
      <w:r>
        <w:rPr>
          <w:lang w:val="en-ZA"/>
        </w:rPr>
        <w:t>, 2003).</w:t>
      </w:r>
    </w:p>
    <w:p w:rsidR="006270E4" w:rsidRDefault="006270E4" w:rsidP="00E458F8">
      <w:pPr>
        <w:pStyle w:val="A-Footnotetext"/>
      </w:pPr>
      <w:r>
        <w:t xml:space="preserve">McFague, Sallie, </w:t>
      </w:r>
      <w:r>
        <w:rPr>
          <w:i/>
          <w:iCs/>
        </w:rPr>
        <w:t>Models of God. Theology for an E</w:t>
      </w:r>
      <w:r w:rsidRPr="00E10456">
        <w:rPr>
          <w:i/>
          <w:iCs/>
        </w:rPr>
        <w:t xml:space="preserve">cological </w:t>
      </w:r>
      <w:r>
        <w:rPr>
          <w:i/>
          <w:iCs/>
        </w:rPr>
        <w:t>N</w:t>
      </w:r>
      <w:r w:rsidRPr="00E10456">
        <w:rPr>
          <w:i/>
          <w:iCs/>
        </w:rPr>
        <w:t xml:space="preserve">uclear </w:t>
      </w:r>
      <w:r>
        <w:rPr>
          <w:i/>
          <w:iCs/>
        </w:rPr>
        <w:t>A</w:t>
      </w:r>
      <w:r w:rsidRPr="00E10456">
        <w:rPr>
          <w:i/>
          <w:iCs/>
        </w:rPr>
        <w:t>ge</w:t>
      </w:r>
      <w:r w:rsidRPr="00E10456">
        <w:t xml:space="preserve"> </w:t>
      </w:r>
      <w:r>
        <w:t>(</w:t>
      </w:r>
      <w:r w:rsidRPr="00E10456">
        <w:t>Philadelphia: Fortress</w:t>
      </w:r>
      <w:r>
        <w:t>, 1987)</w:t>
      </w:r>
      <w:r w:rsidRPr="00E10456">
        <w:t>.</w:t>
      </w:r>
      <w:r>
        <w:t xml:space="preserve"> </w:t>
      </w:r>
    </w:p>
    <w:p w:rsidR="006270E4" w:rsidRPr="00A61553" w:rsidRDefault="006270E4" w:rsidP="00E458F8">
      <w:pPr>
        <w:pStyle w:val="A-Footnotetext"/>
      </w:pPr>
      <w:r w:rsidRPr="00A97B5B">
        <w:t>Meadows</w:t>
      </w:r>
      <w:r>
        <w:t>,</w:t>
      </w:r>
      <w:r w:rsidRPr="00A97B5B">
        <w:t xml:space="preserve"> </w:t>
      </w:r>
      <w:proofErr w:type="spellStart"/>
      <w:r w:rsidRPr="00A97B5B">
        <w:t>Donella</w:t>
      </w:r>
      <w:proofErr w:type="spellEnd"/>
      <w:r w:rsidRPr="00A97B5B">
        <w:t xml:space="preserve"> H. et al.</w:t>
      </w:r>
      <w:r>
        <w:t>,</w:t>
      </w:r>
      <w:r w:rsidRPr="00A97B5B">
        <w:t xml:space="preserve"> </w:t>
      </w:r>
      <w:r w:rsidRPr="00A97B5B">
        <w:rPr>
          <w:i/>
          <w:iCs/>
        </w:rPr>
        <w:t>The Limits to Growth: A Report for the Club of Rome’s Project on the Predicament of Mankind</w:t>
      </w:r>
      <w:r w:rsidRPr="00A97B5B">
        <w:t xml:space="preserve"> </w:t>
      </w:r>
      <w:r>
        <w:t>(</w:t>
      </w:r>
      <w:r w:rsidRPr="00A97B5B">
        <w:t>New York: Universe Books, 1972</w:t>
      </w:r>
      <w:r>
        <w:t>)</w:t>
      </w:r>
      <w:r w:rsidRPr="00A97B5B">
        <w:t>.</w:t>
      </w:r>
    </w:p>
    <w:p w:rsidR="006270E4" w:rsidRDefault="006270E4" w:rsidP="00E458F8">
      <w:pPr>
        <w:pStyle w:val="A-Footnotetext"/>
      </w:pPr>
      <w:r>
        <w:t xml:space="preserve">Moltmann, Jürgen, </w:t>
      </w:r>
      <w:r w:rsidRPr="00D11DDA">
        <w:rPr>
          <w:i/>
        </w:rPr>
        <w:t xml:space="preserve">Sun of </w:t>
      </w:r>
      <w:r>
        <w:rPr>
          <w:i/>
        </w:rPr>
        <w:t>R</w:t>
      </w:r>
      <w:r w:rsidRPr="00D11DDA">
        <w:rPr>
          <w:i/>
        </w:rPr>
        <w:t>ighteousness</w:t>
      </w:r>
      <w:r>
        <w:rPr>
          <w:i/>
        </w:rPr>
        <w:t>, Arise</w:t>
      </w:r>
      <w:r w:rsidRPr="00D11DDA">
        <w:rPr>
          <w:i/>
        </w:rPr>
        <w:t>: God’s future for humanity and the Earth</w:t>
      </w:r>
      <w:r>
        <w:t xml:space="preserve"> (</w:t>
      </w:r>
      <w:r w:rsidRPr="00C95239">
        <w:t>Minneapolis: Fortress</w:t>
      </w:r>
      <w:r>
        <w:t xml:space="preserve"> Press, 2010).</w:t>
      </w:r>
    </w:p>
    <w:p w:rsidR="006270E4" w:rsidRDefault="006270E4" w:rsidP="00E458F8">
      <w:pPr>
        <w:pStyle w:val="A-Footnotetext"/>
        <w:rPr>
          <w:szCs w:val="20"/>
        </w:rPr>
      </w:pPr>
      <w:proofErr w:type="spellStart"/>
      <w:r>
        <w:t>Mshana</w:t>
      </w:r>
      <w:proofErr w:type="spellEnd"/>
      <w:r>
        <w:t xml:space="preserve">, </w:t>
      </w:r>
      <w:proofErr w:type="spellStart"/>
      <w:r>
        <w:t>Rogate</w:t>
      </w:r>
      <w:proofErr w:type="spellEnd"/>
      <w:r>
        <w:t xml:space="preserve"> (ed.), </w:t>
      </w:r>
      <w:r>
        <w:rPr>
          <w:i/>
        </w:rPr>
        <w:t>Poverty, Wealth and Ecology in Africa: Ecumenical Perspectives</w:t>
      </w:r>
      <w:r>
        <w:t xml:space="preserve"> (Geneva: WCC, 2012). </w:t>
      </w:r>
    </w:p>
    <w:p w:rsidR="006270E4" w:rsidRDefault="006270E4" w:rsidP="00E458F8">
      <w:pPr>
        <w:pStyle w:val="A-Footnotetext"/>
      </w:pPr>
      <w:r w:rsidRPr="00E10456">
        <w:t xml:space="preserve">Nash, </w:t>
      </w:r>
      <w:r>
        <w:t>James, A., “</w:t>
      </w:r>
      <w:r w:rsidRPr="00E10456">
        <w:t xml:space="preserve">Towards the </w:t>
      </w:r>
      <w:r>
        <w:t>E</w:t>
      </w:r>
      <w:r w:rsidRPr="00E10456">
        <w:t xml:space="preserve">cological </w:t>
      </w:r>
      <w:r>
        <w:t>R</w:t>
      </w:r>
      <w:r w:rsidRPr="00E10456">
        <w:t>eformation of Christianity</w:t>
      </w:r>
      <w:r>
        <w:t xml:space="preserve">”, </w:t>
      </w:r>
      <w:r w:rsidRPr="00E10456">
        <w:rPr>
          <w:i/>
        </w:rPr>
        <w:t xml:space="preserve">Interpretation </w:t>
      </w:r>
      <w:r w:rsidRPr="00E10456">
        <w:t>50:1</w:t>
      </w:r>
      <w:r>
        <w:t xml:space="preserve"> (1996)</w:t>
      </w:r>
      <w:r w:rsidRPr="00E10456">
        <w:t>, 5-15.</w:t>
      </w:r>
    </w:p>
    <w:p w:rsidR="006270E4" w:rsidRDefault="006270E4" w:rsidP="00E458F8">
      <w:pPr>
        <w:pStyle w:val="A-Footnotetext"/>
      </w:pPr>
      <w:r>
        <w:t>Nolan, Albert, “</w:t>
      </w:r>
      <w:r w:rsidRPr="00E10456">
        <w:t xml:space="preserve">Theology in a </w:t>
      </w:r>
      <w:r>
        <w:t>P</w:t>
      </w:r>
      <w:r w:rsidRPr="00E10456">
        <w:t xml:space="preserve">rophetic </w:t>
      </w:r>
      <w:r>
        <w:t>M</w:t>
      </w:r>
      <w:r w:rsidRPr="00E10456">
        <w:t>ode</w:t>
      </w:r>
      <w:r>
        <w:t xml:space="preserve">”, in </w:t>
      </w:r>
      <w:proofErr w:type="spellStart"/>
      <w:r>
        <w:t>Buti</w:t>
      </w:r>
      <w:proofErr w:type="spellEnd"/>
      <w:r>
        <w:t xml:space="preserve"> </w:t>
      </w:r>
      <w:proofErr w:type="spellStart"/>
      <w:r w:rsidRPr="00E10456">
        <w:t>Thlagale</w:t>
      </w:r>
      <w:proofErr w:type="spellEnd"/>
      <w:r w:rsidRPr="00E10456">
        <w:t xml:space="preserve"> &amp; </w:t>
      </w:r>
      <w:proofErr w:type="spellStart"/>
      <w:r>
        <w:t>Itumeleng</w:t>
      </w:r>
      <w:proofErr w:type="spellEnd"/>
      <w:r>
        <w:t xml:space="preserve"> </w:t>
      </w:r>
      <w:proofErr w:type="spellStart"/>
      <w:r w:rsidRPr="00E10456">
        <w:t>Mosala</w:t>
      </w:r>
      <w:proofErr w:type="spellEnd"/>
      <w:r w:rsidRPr="00E10456">
        <w:t xml:space="preserve"> (</w:t>
      </w:r>
      <w:proofErr w:type="spellStart"/>
      <w:r w:rsidRPr="00E10456">
        <w:t>eds</w:t>
      </w:r>
      <w:proofErr w:type="spellEnd"/>
      <w:r w:rsidRPr="00E10456">
        <w:t>)</w:t>
      </w:r>
      <w:r>
        <w:t>,</w:t>
      </w:r>
      <w:r w:rsidRPr="00E10456">
        <w:t xml:space="preserve"> </w:t>
      </w:r>
      <w:r w:rsidRPr="00E10456">
        <w:rPr>
          <w:i/>
        </w:rPr>
        <w:t xml:space="preserve">Hammering </w:t>
      </w:r>
      <w:r>
        <w:rPr>
          <w:i/>
        </w:rPr>
        <w:t>S</w:t>
      </w:r>
      <w:r w:rsidRPr="00E10456">
        <w:rPr>
          <w:i/>
        </w:rPr>
        <w:t xml:space="preserve">words into </w:t>
      </w:r>
      <w:r>
        <w:rPr>
          <w:i/>
        </w:rPr>
        <w:t>P</w:t>
      </w:r>
      <w:r w:rsidRPr="00E10456">
        <w:rPr>
          <w:i/>
        </w:rPr>
        <w:t>loughshares</w:t>
      </w:r>
      <w:r w:rsidRPr="00E10456">
        <w:t xml:space="preserve"> </w:t>
      </w:r>
      <w:r>
        <w:t>(</w:t>
      </w:r>
      <w:r w:rsidRPr="00E10456">
        <w:t xml:space="preserve">Johannesburg: </w:t>
      </w:r>
      <w:proofErr w:type="spellStart"/>
      <w:r w:rsidRPr="00E10456">
        <w:t>Skotaville</w:t>
      </w:r>
      <w:proofErr w:type="spellEnd"/>
      <w:r w:rsidRPr="00E10456">
        <w:t xml:space="preserve"> Publishers</w:t>
      </w:r>
      <w:r>
        <w:t>, 1986), 131-140</w:t>
      </w:r>
      <w:r w:rsidRPr="00E10456">
        <w:t>.</w:t>
      </w:r>
    </w:p>
    <w:p w:rsidR="006270E4" w:rsidRDefault="006270E4" w:rsidP="00E458F8">
      <w:pPr>
        <w:pStyle w:val="A-Footnotetext"/>
      </w:pPr>
      <w:proofErr w:type="spellStart"/>
      <w:r>
        <w:t>Oreskes</w:t>
      </w:r>
      <w:proofErr w:type="spellEnd"/>
      <w:r>
        <w:t xml:space="preserve">, Naomi &amp; Erik M. Conway, </w:t>
      </w:r>
      <w:r>
        <w:rPr>
          <w:i/>
        </w:rPr>
        <w:t xml:space="preserve">Merchants of Doubt </w:t>
      </w:r>
      <w:r>
        <w:t>(London: Bloomsbury, 2010).</w:t>
      </w:r>
    </w:p>
    <w:p w:rsidR="006270E4" w:rsidRDefault="006270E4" w:rsidP="00E458F8">
      <w:pPr>
        <w:pStyle w:val="A-Footnotetext"/>
      </w:pPr>
      <w:proofErr w:type="spellStart"/>
      <w:r>
        <w:t>Pihkala</w:t>
      </w:r>
      <w:proofErr w:type="spellEnd"/>
      <w:r>
        <w:t xml:space="preserve">, </w:t>
      </w:r>
      <w:proofErr w:type="spellStart"/>
      <w:r>
        <w:t>Panu</w:t>
      </w:r>
      <w:proofErr w:type="spellEnd"/>
      <w:r>
        <w:t xml:space="preserve">, </w:t>
      </w:r>
      <w:r>
        <w:rPr>
          <w:i/>
        </w:rPr>
        <w:t xml:space="preserve">Joseph </w:t>
      </w:r>
      <w:proofErr w:type="spellStart"/>
      <w:r>
        <w:rPr>
          <w:i/>
        </w:rPr>
        <w:t>Sittler</w:t>
      </w:r>
      <w:proofErr w:type="spellEnd"/>
      <w:r>
        <w:rPr>
          <w:i/>
        </w:rPr>
        <w:t xml:space="preserve"> and Early E</w:t>
      </w:r>
      <w:r w:rsidRPr="004823A4">
        <w:rPr>
          <w:i/>
        </w:rPr>
        <w:t>cotheology</w:t>
      </w:r>
      <w:r>
        <w:t xml:space="preserve"> (Berlin: LIT </w:t>
      </w:r>
      <w:proofErr w:type="spellStart"/>
      <w:r>
        <w:t>Verlag</w:t>
      </w:r>
      <w:proofErr w:type="spellEnd"/>
      <w:r>
        <w:t>, 2017).</w:t>
      </w:r>
    </w:p>
    <w:p w:rsidR="006270E4" w:rsidRDefault="006270E4" w:rsidP="00E458F8">
      <w:pPr>
        <w:pStyle w:val="A-Footnotetext"/>
      </w:pPr>
      <w:proofErr w:type="spellStart"/>
      <w:r>
        <w:t>Sakupapa</w:t>
      </w:r>
      <w:proofErr w:type="spellEnd"/>
      <w:r>
        <w:t>, Teddy C. “</w:t>
      </w:r>
      <w:r w:rsidRPr="009D2CE8">
        <w:t xml:space="preserve">The </w:t>
      </w:r>
      <w:proofErr w:type="spellStart"/>
      <w:r w:rsidRPr="009D2CE8">
        <w:t>Decolonising</w:t>
      </w:r>
      <w:proofErr w:type="spellEnd"/>
      <w:r w:rsidRPr="009D2CE8">
        <w:t xml:space="preserve"> </w:t>
      </w:r>
      <w:r>
        <w:t>C</w:t>
      </w:r>
      <w:r w:rsidRPr="009D2CE8">
        <w:t xml:space="preserve">ontent of African Theology and the </w:t>
      </w:r>
      <w:proofErr w:type="spellStart"/>
      <w:r w:rsidRPr="009D2CE8">
        <w:t>Decolonisation</w:t>
      </w:r>
      <w:proofErr w:type="spellEnd"/>
      <w:r w:rsidRPr="009D2CE8">
        <w:t xml:space="preserve"> of African Theology: A </w:t>
      </w:r>
      <w:proofErr w:type="spellStart"/>
      <w:r w:rsidRPr="009D2CE8">
        <w:t>Decolonial</w:t>
      </w:r>
      <w:proofErr w:type="spellEnd"/>
      <w:r w:rsidRPr="009D2CE8">
        <w:t xml:space="preserve"> Analysis</w:t>
      </w:r>
      <w:r>
        <w:t xml:space="preserve">”, </w:t>
      </w:r>
      <w:proofErr w:type="spellStart"/>
      <w:r w:rsidRPr="009D2CE8">
        <w:rPr>
          <w:i/>
        </w:rPr>
        <w:t>Missionalia</w:t>
      </w:r>
      <w:proofErr w:type="spellEnd"/>
      <w:r>
        <w:t xml:space="preserve"> </w:t>
      </w:r>
      <w:r w:rsidR="00593A6D">
        <w:t>46:3 (2018), 406-424</w:t>
      </w:r>
      <w:r>
        <w:t>.</w:t>
      </w:r>
    </w:p>
    <w:p w:rsidR="006270E4" w:rsidRDefault="006270E4" w:rsidP="00E458F8">
      <w:pPr>
        <w:pStyle w:val="A-Footnotetext"/>
      </w:pPr>
      <w:proofErr w:type="spellStart"/>
      <w:r w:rsidRPr="003B717A">
        <w:rPr>
          <w:lang w:val="en-ZA"/>
        </w:rPr>
        <w:t>Santmire</w:t>
      </w:r>
      <w:proofErr w:type="spellEnd"/>
      <w:r>
        <w:rPr>
          <w:lang w:val="en-ZA"/>
        </w:rPr>
        <w:fldChar w:fldCharType="begin"/>
      </w:r>
      <w:r>
        <w:instrText xml:space="preserve"> XE "</w:instrText>
      </w:r>
      <w:r w:rsidRPr="00332ADE">
        <w:instrText>Santmire</w:instrText>
      </w:r>
      <w:r>
        <w:instrText xml:space="preserve">" </w:instrText>
      </w:r>
      <w:r>
        <w:rPr>
          <w:lang w:val="en-ZA"/>
        </w:rPr>
        <w:fldChar w:fldCharType="end"/>
      </w:r>
      <w:r w:rsidRPr="003B717A">
        <w:rPr>
          <w:lang w:val="en-ZA"/>
        </w:rPr>
        <w:t xml:space="preserve">, </w:t>
      </w:r>
      <w:r>
        <w:t xml:space="preserve">H. Paul, </w:t>
      </w:r>
      <w:r w:rsidRPr="003B717A">
        <w:rPr>
          <w:i/>
          <w:lang w:val="en-ZA"/>
        </w:rPr>
        <w:t>The Travail of Nature</w:t>
      </w:r>
      <w:r w:rsidRPr="003B717A">
        <w:rPr>
          <w:lang w:val="en-ZA"/>
        </w:rPr>
        <w:t xml:space="preserve"> </w:t>
      </w:r>
      <w:r>
        <w:rPr>
          <w:lang w:val="en-ZA"/>
        </w:rPr>
        <w:t>(</w:t>
      </w:r>
      <w:r w:rsidRPr="003B717A">
        <w:rPr>
          <w:lang w:val="en-ZA"/>
        </w:rPr>
        <w:t>Philadelphia: Fortress Press</w:t>
      </w:r>
      <w:r>
        <w:rPr>
          <w:lang w:val="en-ZA"/>
        </w:rPr>
        <w:t>, 1985)</w:t>
      </w:r>
      <w:r w:rsidRPr="003B717A">
        <w:rPr>
          <w:lang w:val="en-ZA"/>
        </w:rPr>
        <w:t>.</w:t>
      </w:r>
    </w:p>
    <w:p w:rsidR="006270E4" w:rsidRPr="002C5860" w:rsidRDefault="006270E4" w:rsidP="00E458F8">
      <w:pPr>
        <w:pStyle w:val="A-Footnotetext"/>
        <w:rPr>
          <w:szCs w:val="20"/>
        </w:rPr>
      </w:pPr>
      <w:r w:rsidRPr="004468E3">
        <w:rPr>
          <w:lang w:val="en-ZA"/>
        </w:rPr>
        <w:t>Snyder, Howard A.</w:t>
      </w:r>
      <w:r>
        <w:rPr>
          <w:lang w:val="en-ZA"/>
        </w:rPr>
        <w:t>,</w:t>
      </w:r>
      <w:r w:rsidRPr="004468E3">
        <w:rPr>
          <w:lang w:val="en-ZA"/>
        </w:rPr>
        <w:t xml:space="preserve"> </w:t>
      </w:r>
      <w:r w:rsidRPr="004468E3">
        <w:rPr>
          <w:i/>
          <w:lang w:val="en-ZA"/>
        </w:rPr>
        <w:t xml:space="preserve">Salvation Means Creation Healed: The Ecology of Sin and Grace </w:t>
      </w:r>
      <w:r>
        <w:rPr>
          <w:lang w:val="en-ZA"/>
        </w:rPr>
        <w:t>(</w:t>
      </w:r>
      <w:r w:rsidRPr="004468E3">
        <w:rPr>
          <w:lang w:val="en-ZA"/>
        </w:rPr>
        <w:t>Eugene: Cascade Books</w:t>
      </w:r>
      <w:r>
        <w:rPr>
          <w:lang w:val="en-ZA"/>
        </w:rPr>
        <w:t>, 2011)</w:t>
      </w:r>
      <w:r w:rsidRPr="004468E3">
        <w:rPr>
          <w:lang w:val="en-ZA"/>
        </w:rPr>
        <w:t>.</w:t>
      </w:r>
    </w:p>
    <w:p w:rsidR="006270E4" w:rsidRDefault="006270E4" w:rsidP="00E458F8">
      <w:pPr>
        <w:pStyle w:val="A-Footnotetext"/>
      </w:pPr>
      <w:r w:rsidRPr="003A6425">
        <w:rPr>
          <w:lang w:val="en-ZA"/>
        </w:rPr>
        <w:t xml:space="preserve">South African Council of Churches, Climate Change Committee, </w:t>
      </w:r>
      <w:r w:rsidRPr="003A6425">
        <w:rPr>
          <w:i/>
          <w:lang w:val="en-ZA"/>
        </w:rPr>
        <w:t>Climate Change – A Challenge to the Churches in South Africa</w:t>
      </w:r>
      <w:r w:rsidRPr="003A6425">
        <w:rPr>
          <w:lang w:val="en-ZA"/>
        </w:rPr>
        <w:t xml:space="preserve"> (Marshalltown: SACC, 2009).</w:t>
      </w:r>
      <w:r w:rsidRPr="005418D4">
        <w:t xml:space="preserve"> </w:t>
      </w:r>
    </w:p>
    <w:p w:rsidR="006270E4" w:rsidRDefault="006270E4" w:rsidP="00E458F8">
      <w:pPr>
        <w:pStyle w:val="A-Footnotetext"/>
      </w:pPr>
      <w:proofErr w:type="spellStart"/>
      <w:r>
        <w:t>Swimme</w:t>
      </w:r>
      <w:proofErr w:type="spellEnd"/>
      <w:r>
        <w:t xml:space="preserve">, Brian and Mary Evelyn Tucker, </w:t>
      </w:r>
      <w:r>
        <w:rPr>
          <w:i/>
        </w:rPr>
        <w:t xml:space="preserve">Journey of the Universe </w:t>
      </w:r>
      <w:r>
        <w:t>(New Haven: Yale University Press, 2011).</w:t>
      </w:r>
    </w:p>
    <w:p w:rsidR="006270E4" w:rsidRDefault="006270E4" w:rsidP="00E458F8">
      <w:pPr>
        <w:pStyle w:val="A-Footnotetext"/>
        <w:rPr>
          <w:lang w:val="en-GB"/>
        </w:rPr>
      </w:pPr>
      <w:r>
        <w:rPr>
          <w:i/>
          <w:iCs/>
          <w:lang w:val="en-GB"/>
        </w:rPr>
        <w:t>The Land is Crying for Justice: A Discuss</w:t>
      </w:r>
      <w:r>
        <w:rPr>
          <w:i/>
          <w:iCs/>
          <w:lang w:val="en-GB"/>
        </w:rPr>
        <w:softHyphen/>
        <w:t>ion Docu</w:t>
      </w:r>
      <w:r>
        <w:rPr>
          <w:i/>
          <w:iCs/>
          <w:lang w:val="en-GB"/>
        </w:rPr>
        <w:softHyphen/>
        <w:t xml:space="preserve">ment on Christianity and Environmental Justice in South Africa </w:t>
      </w:r>
      <w:r>
        <w:rPr>
          <w:iCs/>
          <w:lang w:val="en-GB"/>
        </w:rPr>
        <w:t>(</w:t>
      </w:r>
      <w:r>
        <w:rPr>
          <w:lang w:val="en-GB"/>
        </w:rPr>
        <w:t>Stellenbosch: Ecumenical Foundation of Southern Africa, 2002).</w:t>
      </w:r>
    </w:p>
    <w:p w:rsidR="006270E4" w:rsidRDefault="006270E4" w:rsidP="00E458F8">
      <w:pPr>
        <w:pStyle w:val="A-Footnotetext"/>
        <w:rPr>
          <w:szCs w:val="20"/>
        </w:rPr>
      </w:pPr>
      <w:r w:rsidRPr="003C110D">
        <w:rPr>
          <w:i/>
        </w:rPr>
        <w:t xml:space="preserve">The </w:t>
      </w:r>
      <w:proofErr w:type="spellStart"/>
      <w:r w:rsidRPr="003C110D">
        <w:rPr>
          <w:i/>
        </w:rPr>
        <w:t>Oikos</w:t>
      </w:r>
      <w:proofErr w:type="spellEnd"/>
      <w:r w:rsidRPr="003C110D">
        <w:rPr>
          <w:i/>
        </w:rPr>
        <w:t xml:space="preserve"> Journey: A Theological Reflection on the Economic Crisis in South Africa</w:t>
      </w:r>
      <w:r>
        <w:rPr>
          <w:i/>
        </w:rPr>
        <w:t xml:space="preserve"> </w:t>
      </w:r>
      <w:r>
        <w:t>(</w:t>
      </w:r>
      <w:r w:rsidRPr="000D0E36">
        <w:rPr>
          <w:lang w:val="de-DE"/>
        </w:rPr>
        <w:t>Durban</w:t>
      </w:r>
      <w:r>
        <w:rPr>
          <w:lang w:val="de-DE"/>
        </w:rPr>
        <w:t>:</w:t>
      </w:r>
      <w:r w:rsidRPr="00DD122C">
        <w:t xml:space="preserve"> </w:t>
      </w:r>
      <w:proofErr w:type="spellStart"/>
      <w:r w:rsidRPr="003C110D">
        <w:t>Diakonia</w:t>
      </w:r>
      <w:proofErr w:type="spellEnd"/>
      <w:r w:rsidRPr="003C110D">
        <w:t xml:space="preserve"> Council of Churches</w:t>
      </w:r>
      <w:r>
        <w:t>,</w:t>
      </w:r>
      <w:r>
        <w:rPr>
          <w:lang w:val="de-DE"/>
        </w:rPr>
        <w:t xml:space="preserve"> 2006).</w:t>
      </w:r>
    </w:p>
    <w:p w:rsidR="006270E4" w:rsidRDefault="006270E4" w:rsidP="00E458F8">
      <w:pPr>
        <w:pStyle w:val="A-Footnotetext"/>
      </w:pPr>
      <w:r w:rsidRPr="004F00D2">
        <w:rPr>
          <w:lang w:val="en-ZA"/>
        </w:rPr>
        <w:t xml:space="preserve">Tracy, </w:t>
      </w:r>
      <w:r>
        <w:t xml:space="preserve">David, </w:t>
      </w:r>
      <w:r>
        <w:rPr>
          <w:lang w:val="en-ZA"/>
        </w:rPr>
        <w:t>“Form and Fragment: The Recovery of the Hidden and I</w:t>
      </w:r>
      <w:r w:rsidRPr="004F00D2">
        <w:rPr>
          <w:lang w:val="en-ZA"/>
        </w:rPr>
        <w:t>ncomprehensible God</w:t>
      </w:r>
      <w:r>
        <w:rPr>
          <w:lang w:val="en-ZA"/>
        </w:rPr>
        <w:t xml:space="preserve">”, </w:t>
      </w:r>
      <w:r w:rsidRPr="004F00D2">
        <w:rPr>
          <w:lang w:val="en-ZA"/>
        </w:rPr>
        <w:t xml:space="preserve"> </w:t>
      </w:r>
      <w:r w:rsidRPr="004F00D2">
        <w:rPr>
          <w:i/>
          <w:lang w:val="en-ZA"/>
        </w:rPr>
        <w:t>Reflections</w:t>
      </w:r>
      <w:r w:rsidRPr="004F00D2">
        <w:rPr>
          <w:lang w:val="en-ZA"/>
        </w:rPr>
        <w:t xml:space="preserve"> 3</w:t>
      </w:r>
      <w:r>
        <w:rPr>
          <w:lang w:val="en-ZA"/>
        </w:rPr>
        <w:t xml:space="preserve"> (2000)</w:t>
      </w:r>
      <w:r w:rsidRPr="004F00D2">
        <w:rPr>
          <w:lang w:val="en-ZA"/>
        </w:rPr>
        <w:t>, 62-88.</w:t>
      </w:r>
    </w:p>
    <w:p w:rsidR="006270E4" w:rsidRDefault="006270E4" w:rsidP="00E458F8">
      <w:pPr>
        <w:pStyle w:val="A-Footnotetext"/>
      </w:pPr>
      <w:r>
        <w:t xml:space="preserve">Tutu, Desmond M., </w:t>
      </w:r>
      <w:r w:rsidRPr="008A0D7A">
        <w:rPr>
          <w:i/>
        </w:rPr>
        <w:t>God has a Dream: A Vision of Hope for our Time</w:t>
      </w:r>
      <w:r w:rsidRPr="008A0D7A">
        <w:t xml:space="preserve"> </w:t>
      </w:r>
      <w:r>
        <w:t>(</w:t>
      </w:r>
      <w:r w:rsidRPr="008A0D7A">
        <w:t>New York: Double Day</w:t>
      </w:r>
      <w:r>
        <w:t>, 2005)</w:t>
      </w:r>
      <w:r w:rsidRPr="008A0D7A">
        <w:t>.</w:t>
      </w:r>
    </w:p>
    <w:p w:rsidR="006270E4" w:rsidRDefault="006270E4" w:rsidP="00E458F8">
      <w:pPr>
        <w:pStyle w:val="A-Footnotetext"/>
      </w:pPr>
      <w:r w:rsidRPr="000A4005">
        <w:t>White,</w:t>
      </w:r>
      <w:r w:rsidRPr="000A4005">
        <w:rPr>
          <w:noProof/>
        </w:rPr>
        <w:t xml:space="preserve"> </w:t>
      </w:r>
      <w:r>
        <w:t>Lyn</w:t>
      </w:r>
      <w:r w:rsidRPr="000A4005">
        <w:t>n</w:t>
      </w:r>
      <w:r>
        <w:t>,</w:t>
      </w:r>
      <w:r w:rsidRPr="000A4005">
        <w:t xml:space="preserve"> </w:t>
      </w:r>
      <w:r w:rsidRPr="000A4005">
        <w:rPr>
          <w:noProof/>
        </w:rPr>
        <w:t xml:space="preserve">“The Historical Roots of our Ecological Crisis”, </w:t>
      </w:r>
      <w:r w:rsidRPr="000A4005">
        <w:rPr>
          <w:i/>
          <w:iCs/>
          <w:noProof/>
        </w:rPr>
        <w:t>Science</w:t>
      </w:r>
      <w:r w:rsidRPr="000A4005">
        <w:rPr>
          <w:iCs/>
          <w:noProof/>
        </w:rPr>
        <w:t>,</w:t>
      </w:r>
      <w:r w:rsidRPr="000A4005">
        <w:rPr>
          <w:i/>
          <w:iCs/>
          <w:noProof/>
        </w:rPr>
        <w:t xml:space="preserve"> </w:t>
      </w:r>
      <w:r w:rsidRPr="000A4005">
        <w:rPr>
          <w:noProof/>
        </w:rPr>
        <w:t>155 (1967), 1203-1207</w:t>
      </w:r>
      <w:r w:rsidRPr="000A4005">
        <w:t>.</w:t>
      </w:r>
    </w:p>
    <w:p w:rsidR="006270E4" w:rsidRDefault="006270E4" w:rsidP="00E458F8">
      <w:pPr>
        <w:pStyle w:val="A-Footnotetext"/>
      </w:pPr>
      <w:r w:rsidRPr="00C3026D">
        <w:t>Wood</w:t>
      </w:r>
      <w:r>
        <w:t xml:space="preserve">, </w:t>
      </w:r>
      <w:r w:rsidRPr="00C3026D">
        <w:t>Charles</w:t>
      </w:r>
      <w:r>
        <w:t>,</w:t>
      </w:r>
      <w:r w:rsidRPr="00C3026D">
        <w:t xml:space="preserve"> </w:t>
      </w:r>
      <w:r w:rsidRPr="00E10456">
        <w:rPr>
          <w:rStyle w:val="italics"/>
        </w:rPr>
        <w:t xml:space="preserve">Vision and </w:t>
      </w:r>
      <w:r>
        <w:rPr>
          <w:rStyle w:val="italics"/>
        </w:rPr>
        <w:t>D</w:t>
      </w:r>
      <w:r w:rsidRPr="00E10456">
        <w:rPr>
          <w:rStyle w:val="italics"/>
        </w:rPr>
        <w:t xml:space="preserve">iscernment: An </w:t>
      </w:r>
      <w:r>
        <w:rPr>
          <w:rStyle w:val="italics"/>
        </w:rPr>
        <w:t>O</w:t>
      </w:r>
      <w:r w:rsidRPr="00E10456">
        <w:rPr>
          <w:rStyle w:val="italics"/>
        </w:rPr>
        <w:t xml:space="preserve">rientation in </w:t>
      </w:r>
      <w:r>
        <w:rPr>
          <w:rStyle w:val="italics"/>
        </w:rPr>
        <w:t>T</w:t>
      </w:r>
      <w:r w:rsidRPr="00E10456">
        <w:rPr>
          <w:rStyle w:val="italics"/>
        </w:rPr>
        <w:t xml:space="preserve">heological </w:t>
      </w:r>
      <w:r>
        <w:rPr>
          <w:rStyle w:val="italics"/>
        </w:rPr>
        <w:t>S</w:t>
      </w:r>
      <w:r w:rsidRPr="00E10456">
        <w:rPr>
          <w:rStyle w:val="italics"/>
        </w:rPr>
        <w:t>tudy</w:t>
      </w:r>
      <w:r>
        <w:rPr>
          <w:rStyle w:val="italics"/>
        </w:rPr>
        <w:t xml:space="preserve"> </w:t>
      </w:r>
      <w:r>
        <w:rPr>
          <w:rStyle w:val="italics"/>
          <w:i w:val="0"/>
        </w:rPr>
        <w:t>(</w:t>
      </w:r>
      <w:r w:rsidRPr="00E10456">
        <w:t>Atlanta: Scholars Press</w:t>
      </w:r>
      <w:r>
        <w:t>, 1985).</w:t>
      </w:r>
    </w:p>
    <w:p w:rsidR="00E458F8" w:rsidRPr="00342E2B" w:rsidRDefault="00E458F8" w:rsidP="0046018C">
      <w:pPr>
        <w:widowControl w:val="0"/>
        <w:spacing w:after="120" w:line="240" w:lineRule="auto"/>
        <w:jc w:val="both"/>
        <w:rPr>
          <w:rFonts w:ascii="Times New Roman" w:hAnsi="Times New Roman" w:cs="Times New Roman"/>
          <w:b/>
          <w:sz w:val="24"/>
          <w:szCs w:val="24"/>
        </w:rPr>
      </w:pPr>
    </w:p>
    <w:sectPr w:rsidR="00E458F8" w:rsidRPr="00342E2B" w:rsidSect="0046018C">
      <w:headerReference w:type="default" r:id="rId10"/>
      <w:pgSz w:w="11906" w:h="16838" w:code="9"/>
      <w:pgMar w:top="1418" w:right="1418" w:bottom="1418"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51A" w:rsidRDefault="0044751A" w:rsidP="0035170E">
      <w:pPr>
        <w:spacing w:after="0" w:line="240" w:lineRule="auto"/>
      </w:pPr>
      <w:r>
        <w:separator/>
      </w:r>
    </w:p>
  </w:endnote>
  <w:endnote w:type="continuationSeparator" w:id="0">
    <w:p w:rsidR="0044751A" w:rsidRDefault="0044751A" w:rsidP="00351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51A" w:rsidRDefault="0044751A" w:rsidP="0035170E">
      <w:pPr>
        <w:spacing w:after="0" w:line="240" w:lineRule="auto"/>
      </w:pPr>
      <w:r>
        <w:separator/>
      </w:r>
    </w:p>
  </w:footnote>
  <w:footnote w:type="continuationSeparator" w:id="0">
    <w:p w:rsidR="0044751A" w:rsidRDefault="0044751A" w:rsidP="0035170E">
      <w:pPr>
        <w:spacing w:after="0" w:line="240" w:lineRule="auto"/>
      </w:pPr>
      <w:r>
        <w:continuationSeparator/>
      </w:r>
    </w:p>
  </w:footnote>
  <w:footnote w:id="1">
    <w:p w:rsidR="00985CDF" w:rsidRDefault="00985CDF" w:rsidP="00537B10">
      <w:pPr>
        <w:pStyle w:val="A-Footnotetext"/>
      </w:pPr>
      <w:r>
        <w:rPr>
          <w:rStyle w:val="FootnoteReference"/>
        </w:rPr>
        <w:footnoteRef/>
      </w:r>
      <w:r>
        <w:t xml:space="preserve"> </w:t>
      </w:r>
      <w:r>
        <w:tab/>
        <w:t xml:space="preserve">This contribution </w:t>
      </w:r>
      <w:r w:rsidRPr="00537B10">
        <w:t xml:space="preserve">is based on a paper presented at a conference entitled “Together towards Eco-Theologies, Ethics of Sustainability and Eco-Friendly Churches”, held in Wuppertal, Germany, in preparation of the 11th assembly of the World Council of Church to be held in </w:t>
      </w:r>
      <w:proofErr w:type="spellStart"/>
      <w:r w:rsidRPr="00537B10">
        <w:t>Karlsrühe</w:t>
      </w:r>
      <w:proofErr w:type="spellEnd"/>
      <w:r w:rsidRPr="00537B10">
        <w:t xml:space="preserve"> in 2021. The argument was further tested in a paper entitled the “Four tasks of Christian ecotheology” read at an international conference on “Churches in Southern Africa as civil society actors for ecological sustainability”, University of Pretoria, 28-31 October 2019.</w:t>
      </w:r>
      <w:r>
        <w:t xml:space="preserve"> </w:t>
      </w:r>
      <w:r w:rsidRPr="00537B10">
        <w:t>An earlier, extended version was published as conference proceedings</w:t>
      </w:r>
      <w:r>
        <w:t xml:space="preserve">. See </w:t>
      </w:r>
      <w:r w:rsidRPr="00251FAA">
        <w:rPr>
          <w:color w:val="000000"/>
          <w:shd w:val="clear" w:color="auto" w:fill="FFFFFF"/>
          <w:lang w:val="en-GB"/>
        </w:rPr>
        <w:t>E</w:t>
      </w:r>
      <w:r>
        <w:rPr>
          <w:color w:val="000000"/>
          <w:shd w:val="clear" w:color="auto" w:fill="FFFFFF"/>
          <w:lang w:val="en-GB"/>
        </w:rPr>
        <w:t xml:space="preserve">rnst </w:t>
      </w:r>
      <w:r w:rsidRPr="00251FAA">
        <w:rPr>
          <w:color w:val="000000"/>
          <w:shd w:val="clear" w:color="auto" w:fill="FFFFFF"/>
          <w:lang w:val="en-GB"/>
        </w:rPr>
        <w:t>M</w:t>
      </w:r>
      <w:r>
        <w:rPr>
          <w:color w:val="000000"/>
          <w:shd w:val="clear" w:color="auto" w:fill="FFFFFF"/>
          <w:lang w:val="en-GB"/>
        </w:rPr>
        <w:t>.</w:t>
      </w:r>
      <w:r w:rsidRPr="00251FAA">
        <w:rPr>
          <w:color w:val="000000"/>
          <w:shd w:val="clear" w:color="auto" w:fill="FFFFFF"/>
          <w:lang w:val="en-GB"/>
        </w:rPr>
        <w:t xml:space="preserve"> </w:t>
      </w:r>
      <w:r w:rsidRPr="00251FAA">
        <w:t>Conradie</w:t>
      </w:r>
      <w:r w:rsidRPr="00251FAA">
        <w:rPr>
          <w:color w:val="000000"/>
          <w:shd w:val="clear" w:color="auto" w:fill="FFFFFF"/>
          <w:lang w:val="en-GB"/>
        </w:rPr>
        <w:t xml:space="preserve">, </w:t>
      </w:r>
      <w:r>
        <w:rPr>
          <w:color w:val="000000"/>
          <w:shd w:val="clear" w:color="auto" w:fill="FFFFFF"/>
          <w:lang w:val="en-GB"/>
        </w:rPr>
        <w:t>“</w:t>
      </w:r>
      <w:r>
        <w:t>What is God really up to in a Time like this? Discerning the Spirit’s Movements as Core Task of Christian Eco-Theology?</w:t>
      </w:r>
      <w:proofErr w:type="gramStart"/>
      <w:r>
        <w:t>”.</w:t>
      </w:r>
      <w:proofErr w:type="gramEnd"/>
      <w:r>
        <w:t xml:space="preserve"> </w:t>
      </w:r>
      <w:r w:rsidRPr="00251FAA">
        <w:rPr>
          <w:color w:val="000000"/>
          <w:shd w:val="clear" w:color="auto" w:fill="FFFFFF"/>
          <w:lang w:val="en-GB"/>
        </w:rPr>
        <w:t xml:space="preserve">In </w:t>
      </w:r>
      <w:r w:rsidR="00593A6D">
        <w:rPr>
          <w:color w:val="000000"/>
          <w:shd w:val="clear" w:color="auto" w:fill="FFFFFF"/>
          <w:lang w:val="en-GB"/>
        </w:rPr>
        <w:t xml:space="preserve">Lukas </w:t>
      </w:r>
      <w:proofErr w:type="spellStart"/>
      <w:r w:rsidRPr="00251FAA">
        <w:rPr>
          <w:color w:val="000000"/>
          <w:shd w:val="clear" w:color="auto" w:fill="FFFFFF"/>
          <w:lang w:val="en-GB"/>
        </w:rPr>
        <w:t>Andrianos</w:t>
      </w:r>
      <w:proofErr w:type="spellEnd"/>
      <w:r w:rsidRPr="00251FAA">
        <w:rPr>
          <w:color w:val="000000"/>
          <w:shd w:val="clear" w:color="auto" w:fill="FFFFFF"/>
          <w:lang w:val="en-GB"/>
        </w:rPr>
        <w:t xml:space="preserve"> et al (</w:t>
      </w:r>
      <w:proofErr w:type="spellStart"/>
      <w:proofErr w:type="gramStart"/>
      <w:r w:rsidRPr="00251FAA">
        <w:rPr>
          <w:color w:val="000000"/>
          <w:shd w:val="clear" w:color="auto" w:fill="FFFFFF"/>
          <w:lang w:val="en-GB"/>
        </w:rPr>
        <w:t>eds</w:t>
      </w:r>
      <w:proofErr w:type="spellEnd"/>
      <w:proofErr w:type="gramEnd"/>
      <w:r w:rsidRPr="00251FAA">
        <w:rPr>
          <w:color w:val="000000"/>
          <w:shd w:val="clear" w:color="auto" w:fill="FFFFFF"/>
          <w:lang w:val="en-GB"/>
        </w:rPr>
        <w:t xml:space="preserve">): </w:t>
      </w:r>
      <w:r w:rsidRPr="00251FAA">
        <w:rPr>
          <w:i/>
          <w:color w:val="000000"/>
          <w:shd w:val="clear" w:color="auto" w:fill="FFFFFF"/>
          <w:lang w:val="en-GB"/>
        </w:rPr>
        <w:t>Kairos for Creation: Confessing Hope for the Earth</w:t>
      </w:r>
      <w:r w:rsidRPr="00251FAA">
        <w:rPr>
          <w:color w:val="000000"/>
          <w:shd w:val="clear" w:color="auto" w:fill="FFFFFF"/>
          <w:lang w:val="en-GB"/>
        </w:rPr>
        <w:t xml:space="preserve">, 31-44 </w:t>
      </w:r>
      <w:r>
        <w:rPr>
          <w:color w:val="000000"/>
          <w:shd w:val="clear" w:color="auto" w:fill="FFFFFF"/>
          <w:lang w:val="en-GB"/>
        </w:rPr>
        <w:t>(</w:t>
      </w:r>
      <w:r w:rsidRPr="00251FAA">
        <w:rPr>
          <w:color w:val="000000"/>
          <w:shd w:val="clear" w:color="auto" w:fill="FFFFFF"/>
          <w:lang w:val="en-GB"/>
        </w:rPr>
        <w:t xml:space="preserve">Solingen: </w:t>
      </w:r>
      <w:proofErr w:type="spellStart"/>
      <w:r w:rsidRPr="00251FAA">
        <w:rPr>
          <w:color w:val="000000"/>
          <w:shd w:val="clear" w:color="auto" w:fill="FFFFFF"/>
          <w:lang w:val="en-GB"/>
        </w:rPr>
        <w:t>Foedus-Verlag</w:t>
      </w:r>
      <w:proofErr w:type="spellEnd"/>
      <w:r>
        <w:rPr>
          <w:color w:val="000000"/>
          <w:shd w:val="clear" w:color="auto" w:fill="FFFFFF"/>
          <w:lang w:val="en-GB"/>
        </w:rPr>
        <w:t>, 2019).</w:t>
      </w:r>
      <w:r>
        <w:rPr>
          <w:color w:val="222222"/>
          <w:sz w:val="24"/>
          <w:lang w:eastAsia="en-ZA"/>
        </w:rPr>
        <w:t xml:space="preserve"> </w:t>
      </w:r>
    </w:p>
  </w:footnote>
  <w:footnote w:id="2">
    <w:p w:rsidR="006022F8" w:rsidRDefault="006022F8" w:rsidP="006022F8">
      <w:pPr>
        <w:pStyle w:val="A-Footnotetext"/>
      </w:pPr>
      <w:r>
        <w:rPr>
          <w:rStyle w:val="FootnoteReference"/>
        </w:rPr>
        <w:footnoteRef/>
      </w:r>
      <w:r>
        <w:t xml:space="preserve"> </w:t>
      </w:r>
      <w:r>
        <w:tab/>
      </w:r>
      <w:r w:rsidR="004823A4">
        <w:t xml:space="preserve">There were of course precursors to the emergence of ecotheology. See especially </w:t>
      </w:r>
      <w:proofErr w:type="spellStart"/>
      <w:r w:rsidR="004823A4">
        <w:t>Panu</w:t>
      </w:r>
      <w:proofErr w:type="spellEnd"/>
      <w:r w:rsidR="004823A4">
        <w:t xml:space="preserve"> </w:t>
      </w:r>
      <w:proofErr w:type="spellStart"/>
      <w:r w:rsidR="004823A4">
        <w:t>Pihkala</w:t>
      </w:r>
      <w:proofErr w:type="spellEnd"/>
      <w:r w:rsidR="004823A4">
        <w:t xml:space="preserve">, </w:t>
      </w:r>
      <w:r w:rsidR="00DA7567">
        <w:rPr>
          <w:i/>
        </w:rPr>
        <w:t xml:space="preserve">Joseph </w:t>
      </w:r>
      <w:proofErr w:type="spellStart"/>
      <w:r w:rsidR="00DA7567">
        <w:rPr>
          <w:i/>
        </w:rPr>
        <w:t>Sittler</w:t>
      </w:r>
      <w:proofErr w:type="spellEnd"/>
      <w:r w:rsidR="00DA7567">
        <w:rPr>
          <w:i/>
        </w:rPr>
        <w:t xml:space="preserve"> and Early E</w:t>
      </w:r>
      <w:r w:rsidR="004823A4" w:rsidRPr="004823A4">
        <w:rPr>
          <w:i/>
        </w:rPr>
        <w:t>cotheology</w:t>
      </w:r>
      <w:r w:rsidR="004823A4">
        <w:t xml:space="preserve"> (Berlin: LIT </w:t>
      </w:r>
      <w:proofErr w:type="spellStart"/>
      <w:r w:rsidR="004823A4">
        <w:t>Verlag</w:t>
      </w:r>
      <w:proofErr w:type="spellEnd"/>
      <w:r w:rsidR="004823A4">
        <w:t>, 2017).</w:t>
      </w:r>
    </w:p>
  </w:footnote>
  <w:footnote w:id="3">
    <w:p w:rsidR="006022F8" w:rsidRPr="00A61553" w:rsidRDefault="006022F8" w:rsidP="006022F8">
      <w:pPr>
        <w:pStyle w:val="A-Footnotetext"/>
      </w:pPr>
      <w:r w:rsidRPr="007D5194">
        <w:rPr>
          <w:rStyle w:val="A-Footnoterm"/>
        </w:rPr>
        <w:footnoteRef/>
      </w:r>
      <w:r>
        <w:t xml:space="preserve"> </w:t>
      </w:r>
      <w:r>
        <w:tab/>
        <w:t xml:space="preserve">See </w:t>
      </w:r>
      <w:r w:rsidRPr="00A97B5B">
        <w:tab/>
      </w:r>
      <w:proofErr w:type="spellStart"/>
      <w:r w:rsidRPr="00A97B5B">
        <w:t>Donella</w:t>
      </w:r>
      <w:proofErr w:type="spellEnd"/>
      <w:r w:rsidRPr="00A97B5B">
        <w:t xml:space="preserve"> H. Meadows et al.</w:t>
      </w:r>
      <w:r>
        <w:t>,</w:t>
      </w:r>
      <w:r w:rsidRPr="00A97B5B">
        <w:t xml:space="preserve"> </w:t>
      </w:r>
      <w:r w:rsidRPr="00A97B5B">
        <w:rPr>
          <w:i/>
          <w:iCs/>
        </w:rPr>
        <w:t>The Limits to Growth: A Report for the Club of Rome’s Project on the Predicament of Mankind</w:t>
      </w:r>
      <w:r w:rsidRPr="00A97B5B">
        <w:t xml:space="preserve"> </w:t>
      </w:r>
      <w:r>
        <w:t>(</w:t>
      </w:r>
      <w:r w:rsidRPr="00A97B5B">
        <w:t>New York: Universe Books, 1972</w:t>
      </w:r>
      <w:r>
        <w:t>)</w:t>
      </w:r>
      <w:r w:rsidRPr="00A97B5B">
        <w:t>.</w:t>
      </w:r>
    </w:p>
  </w:footnote>
  <w:footnote w:id="4">
    <w:p w:rsidR="006022F8" w:rsidRDefault="006022F8" w:rsidP="006022F8">
      <w:pPr>
        <w:pStyle w:val="A-Footnotetext"/>
      </w:pPr>
      <w:r w:rsidRPr="007D5194">
        <w:rPr>
          <w:rStyle w:val="A-Footnoterm"/>
        </w:rPr>
        <w:footnoteRef/>
      </w:r>
      <w:r>
        <w:t xml:space="preserve"> </w:t>
      </w:r>
      <w:r>
        <w:tab/>
        <w:t>Lyn</w:t>
      </w:r>
      <w:r w:rsidRPr="000A4005">
        <w:t>n White,</w:t>
      </w:r>
      <w:r w:rsidRPr="000A4005">
        <w:rPr>
          <w:noProof/>
        </w:rPr>
        <w:t xml:space="preserve"> “The Historical Roots of our Ecological Crisis”, </w:t>
      </w:r>
      <w:r w:rsidRPr="000A4005">
        <w:rPr>
          <w:i/>
          <w:iCs/>
          <w:noProof/>
        </w:rPr>
        <w:t>Science</w:t>
      </w:r>
      <w:r w:rsidRPr="000A4005">
        <w:rPr>
          <w:iCs/>
          <w:noProof/>
        </w:rPr>
        <w:t>,</w:t>
      </w:r>
      <w:r w:rsidRPr="000A4005">
        <w:rPr>
          <w:i/>
          <w:iCs/>
          <w:noProof/>
        </w:rPr>
        <w:t xml:space="preserve"> </w:t>
      </w:r>
      <w:r w:rsidRPr="000A4005">
        <w:rPr>
          <w:noProof/>
        </w:rPr>
        <w:t>155 (1967), 1203-1207 (</w:t>
      </w:r>
      <w:r w:rsidRPr="000A4005">
        <w:t>1205).</w:t>
      </w:r>
    </w:p>
  </w:footnote>
  <w:footnote w:id="5">
    <w:p w:rsidR="00FE4D0C" w:rsidRDefault="00FE4D0C" w:rsidP="00FE4D0C">
      <w:pPr>
        <w:pStyle w:val="A-Footnotetext"/>
      </w:pPr>
      <w:r>
        <w:rPr>
          <w:rStyle w:val="FootnoteReference"/>
        </w:rPr>
        <w:footnoteRef/>
      </w:r>
      <w:r>
        <w:t xml:space="preserve"> </w:t>
      </w:r>
      <w:r>
        <w:tab/>
      </w:r>
      <w:r w:rsidR="00AA5B2F">
        <w:t>O</w:t>
      </w:r>
      <w:r>
        <w:t xml:space="preserve">ne reference may suffice, namely to the now classic study by H. Paul </w:t>
      </w:r>
      <w:proofErr w:type="spellStart"/>
      <w:r w:rsidRPr="003B717A">
        <w:rPr>
          <w:lang w:val="en-ZA"/>
        </w:rPr>
        <w:t>Santmire</w:t>
      </w:r>
      <w:proofErr w:type="spellEnd"/>
      <w:r>
        <w:rPr>
          <w:lang w:val="en-ZA"/>
        </w:rPr>
        <w:fldChar w:fldCharType="begin"/>
      </w:r>
      <w:r>
        <w:instrText xml:space="preserve"> XE "</w:instrText>
      </w:r>
      <w:r w:rsidRPr="00332ADE">
        <w:instrText>Santmire</w:instrText>
      </w:r>
      <w:r>
        <w:instrText xml:space="preserve">" </w:instrText>
      </w:r>
      <w:r>
        <w:rPr>
          <w:lang w:val="en-ZA"/>
        </w:rPr>
        <w:fldChar w:fldCharType="end"/>
      </w:r>
      <w:r w:rsidRPr="003B717A">
        <w:rPr>
          <w:lang w:val="en-ZA"/>
        </w:rPr>
        <w:t xml:space="preserve">, </w:t>
      </w:r>
      <w:r w:rsidRPr="003B717A">
        <w:rPr>
          <w:i/>
          <w:lang w:val="en-ZA"/>
        </w:rPr>
        <w:t>The Travail of Nature</w:t>
      </w:r>
      <w:r w:rsidRPr="003B717A">
        <w:rPr>
          <w:lang w:val="en-ZA"/>
        </w:rPr>
        <w:t xml:space="preserve"> </w:t>
      </w:r>
      <w:r>
        <w:rPr>
          <w:lang w:val="en-ZA"/>
        </w:rPr>
        <w:t>(</w:t>
      </w:r>
      <w:r w:rsidRPr="003B717A">
        <w:rPr>
          <w:lang w:val="en-ZA"/>
        </w:rPr>
        <w:t>Philadelphia: Fortress Press</w:t>
      </w:r>
      <w:r>
        <w:rPr>
          <w:lang w:val="en-ZA"/>
        </w:rPr>
        <w:t>, 1985)</w:t>
      </w:r>
      <w:r w:rsidRPr="003B717A">
        <w:rPr>
          <w:lang w:val="en-ZA"/>
        </w:rPr>
        <w:t>.</w:t>
      </w:r>
    </w:p>
  </w:footnote>
  <w:footnote w:id="6">
    <w:p w:rsidR="004823A4" w:rsidRDefault="004823A4" w:rsidP="004823A4">
      <w:pPr>
        <w:pStyle w:val="A-Footnotetext"/>
      </w:pPr>
      <w:r>
        <w:rPr>
          <w:rStyle w:val="FootnoteReference"/>
        </w:rPr>
        <w:footnoteRef/>
      </w:r>
      <w:r>
        <w:t xml:space="preserve"> </w:t>
      </w:r>
      <w:r>
        <w:tab/>
        <w:t xml:space="preserve">It may suffice to mention only one such contribution amongst numerous others, namely by James M. </w:t>
      </w:r>
      <w:r w:rsidRPr="00C20399">
        <w:t xml:space="preserve">Gustafson, </w:t>
      </w:r>
      <w:r>
        <w:rPr>
          <w:i/>
        </w:rPr>
        <w:t xml:space="preserve">A </w:t>
      </w:r>
      <w:r w:rsidR="00DA7567">
        <w:rPr>
          <w:i/>
        </w:rPr>
        <w:t>S</w:t>
      </w:r>
      <w:r>
        <w:rPr>
          <w:i/>
        </w:rPr>
        <w:t xml:space="preserve">ense of the </w:t>
      </w:r>
      <w:r w:rsidR="00DA7567">
        <w:rPr>
          <w:i/>
        </w:rPr>
        <w:t>D</w:t>
      </w:r>
      <w:r>
        <w:rPr>
          <w:i/>
        </w:rPr>
        <w:t>ivine:</w:t>
      </w:r>
      <w:r w:rsidRPr="0045315D">
        <w:rPr>
          <w:i/>
        </w:rPr>
        <w:t xml:space="preserve"> The </w:t>
      </w:r>
      <w:r w:rsidR="00DA7567">
        <w:rPr>
          <w:i/>
        </w:rPr>
        <w:t>N</w:t>
      </w:r>
      <w:r w:rsidRPr="0045315D">
        <w:rPr>
          <w:i/>
        </w:rPr>
        <w:t xml:space="preserve">atural </w:t>
      </w:r>
      <w:r w:rsidR="00DA7567">
        <w:rPr>
          <w:i/>
        </w:rPr>
        <w:t>E</w:t>
      </w:r>
      <w:r w:rsidRPr="0045315D">
        <w:rPr>
          <w:i/>
        </w:rPr>
        <w:t xml:space="preserve">nvironment from a </w:t>
      </w:r>
      <w:r w:rsidR="00DA7567">
        <w:rPr>
          <w:i/>
        </w:rPr>
        <w:t>T</w:t>
      </w:r>
      <w:r w:rsidRPr="0045315D">
        <w:rPr>
          <w:i/>
        </w:rPr>
        <w:t xml:space="preserve">heocentric </w:t>
      </w:r>
      <w:r w:rsidR="00DA7567">
        <w:rPr>
          <w:i/>
        </w:rPr>
        <w:t>P</w:t>
      </w:r>
      <w:r w:rsidRPr="0045315D">
        <w:rPr>
          <w:i/>
        </w:rPr>
        <w:t>er</w:t>
      </w:r>
      <w:r w:rsidRPr="0045315D">
        <w:rPr>
          <w:i/>
        </w:rPr>
        <w:softHyphen/>
        <w:t>spective</w:t>
      </w:r>
      <w:r w:rsidRPr="00C20399">
        <w:t xml:space="preserve"> </w:t>
      </w:r>
      <w:r>
        <w:t>(</w:t>
      </w:r>
      <w:r w:rsidRPr="00C20399">
        <w:t>Edinburgh: T &amp; T Clark</w:t>
      </w:r>
      <w:r>
        <w:t>, 1994).</w:t>
      </w:r>
    </w:p>
  </w:footnote>
  <w:footnote w:id="7">
    <w:p w:rsidR="004823A4" w:rsidRDefault="004823A4" w:rsidP="004823A4">
      <w:pPr>
        <w:pStyle w:val="A-Footnotetext"/>
      </w:pPr>
      <w:r>
        <w:rPr>
          <w:rStyle w:val="FootnoteReference"/>
        </w:rPr>
        <w:footnoteRef/>
      </w:r>
      <w:r>
        <w:t xml:space="preserve"> </w:t>
      </w:r>
      <w:r>
        <w:tab/>
        <w:t xml:space="preserve">See especially the contributions in the tradition of Pierre </w:t>
      </w:r>
      <w:proofErr w:type="spellStart"/>
      <w:r>
        <w:t>Teilhard</w:t>
      </w:r>
      <w:proofErr w:type="spellEnd"/>
      <w:r>
        <w:t xml:space="preserve"> de </w:t>
      </w:r>
      <w:proofErr w:type="spellStart"/>
      <w:r>
        <w:t>Chardin</w:t>
      </w:r>
      <w:proofErr w:type="spellEnd"/>
      <w:r>
        <w:t xml:space="preserve"> and Thomas Berry, especially Brian </w:t>
      </w:r>
      <w:proofErr w:type="spellStart"/>
      <w:r>
        <w:t>Swimme</w:t>
      </w:r>
      <w:proofErr w:type="spellEnd"/>
      <w:r>
        <w:t xml:space="preserve"> and Mary Evelyn Tucker, </w:t>
      </w:r>
      <w:r>
        <w:rPr>
          <w:i/>
        </w:rPr>
        <w:t xml:space="preserve">Journey of the Universe </w:t>
      </w:r>
      <w:r>
        <w:t>(New Haven: Yale University Press, 2011).</w:t>
      </w:r>
    </w:p>
  </w:footnote>
  <w:footnote w:id="8">
    <w:p w:rsidR="00DA7567" w:rsidRDefault="00DA7567" w:rsidP="00DA7567">
      <w:pPr>
        <w:pStyle w:val="A-Footnotetext"/>
      </w:pPr>
      <w:r>
        <w:rPr>
          <w:rStyle w:val="FootnoteReference"/>
        </w:rPr>
        <w:footnoteRef/>
      </w:r>
      <w:r>
        <w:t xml:space="preserve"> </w:t>
      </w:r>
      <w:r>
        <w:tab/>
        <w:t xml:space="preserve">From time to time I have offered reviews of such developments. See especially </w:t>
      </w:r>
      <w:r w:rsidR="00D51C22">
        <w:t xml:space="preserve">Ernst M. </w:t>
      </w:r>
      <w:r w:rsidR="00D51C22" w:rsidRPr="00871238">
        <w:t>Conradie</w:t>
      </w:r>
      <w:r w:rsidR="00D51C22">
        <w:t>,</w:t>
      </w:r>
      <w:r w:rsidR="00D51C22" w:rsidRPr="00137BCE">
        <w:rPr>
          <w:i/>
          <w:lang w:val="en-GB"/>
        </w:rPr>
        <w:t xml:space="preserve"> </w:t>
      </w:r>
      <w:r w:rsidR="00D51C22">
        <w:rPr>
          <w:lang w:val="en-GB"/>
        </w:rPr>
        <w:t>“</w:t>
      </w:r>
      <w:r w:rsidR="00D51C22" w:rsidRPr="00137BCE">
        <w:t xml:space="preserve">Reformed </w:t>
      </w:r>
      <w:r w:rsidR="00D51C22">
        <w:t>P</w:t>
      </w:r>
      <w:r w:rsidR="00D51C22" w:rsidRPr="00137BCE">
        <w:t xml:space="preserve">erspectives from the South African </w:t>
      </w:r>
      <w:r w:rsidR="00D51C22">
        <w:t>C</w:t>
      </w:r>
      <w:r w:rsidR="00D51C22" w:rsidRPr="00137BCE">
        <w:t xml:space="preserve">ontext on an </w:t>
      </w:r>
      <w:r w:rsidR="00D51C22">
        <w:t>A</w:t>
      </w:r>
      <w:r w:rsidR="00D51C22" w:rsidRPr="00137BCE">
        <w:t xml:space="preserve">genda for </w:t>
      </w:r>
      <w:r w:rsidR="00D51C22">
        <w:t>E</w:t>
      </w:r>
      <w:r w:rsidR="00D51C22" w:rsidRPr="00137BCE">
        <w:t xml:space="preserve">cological </w:t>
      </w:r>
      <w:r w:rsidR="00D51C22">
        <w:t>T</w:t>
      </w:r>
      <w:r w:rsidR="00D51C22" w:rsidRPr="00137BCE">
        <w:t>heology</w:t>
      </w:r>
      <w:r w:rsidR="00D51C22">
        <w:t>”</w:t>
      </w:r>
      <w:r w:rsidR="00D51C22" w:rsidRPr="00137BCE">
        <w:t xml:space="preserve">. </w:t>
      </w:r>
      <w:r w:rsidR="00D51C22" w:rsidRPr="00137BCE">
        <w:rPr>
          <w:i/>
        </w:rPr>
        <w:t>Ecotheology: The Journal of Religion, Nature and the Environment</w:t>
      </w:r>
      <w:r w:rsidR="00D51C22" w:rsidRPr="00137BCE">
        <w:t xml:space="preserve"> 10:3, 281-314</w:t>
      </w:r>
      <w:r w:rsidR="00D51C22">
        <w:t xml:space="preserve">; </w:t>
      </w:r>
      <w:r w:rsidRPr="00137BCE">
        <w:rPr>
          <w:i/>
          <w:lang w:val="en-GB"/>
        </w:rPr>
        <w:t>Christian</w:t>
      </w:r>
      <w:r>
        <w:rPr>
          <w:i/>
          <w:lang w:val="en-GB"/>
        </w:rPr>
        <w:softHyphen/>
      </w:r>
      <w:r w:rsidRPr="00137BCE">
        <w:rPr>
          <w:i/>
          <w:lang w:val="en-GB"/>
        </w:rPr>
        <w:t xml:space="preserve">ity and Ecological Theology: Resources for </w:t>
      </w:r>
      <w:r>
        <w:rPr>
          <w:i/>
          <w:lang w:val="en-GB"/>
        </w:rPr>
        <w:t>F</w:t>
      </w:r>
      <w:r w:rsidRPr="00137BCE">
        <w:rPr>
          <w:i/>
          <w:lang w:val="en-GB"/>
        </w:rPr>
        <w:t>urther Research</w:t>
      </w:r>
      <w:r w:rsidRPr="00137BCE">
        <w:rPr>
          <w:lang w:val="en-GB"/>
        </w:rPr>
        <w:t xml:space="preserve"> </w:t>
      </w:r>
      <w:r>
        <w:rPr>
          <w:lang w:val="en-GB"/>
        </w:rPr>
        <w:t>(Stellenbosch: Sun</w:t>
      </w:r>
      <w:r w:rsidRPr="00137BCE">
        <w:rPr>
          <w:lang w:val="en-GB"/>
        </w:rPr>
        <w:t xml:space="preserve"> Press</w:t>
      </w:r>
      <w:r>
        <w:rPr>
          <w:lang w:val="en-GB"/>
        </w:rPr>
        <w:t>, 2006); “</w:t>
      </w:r>
      <w:r w:rsidRPr="00137BCE">
        <w:t xml:space="preserve">Contemporary </w:t>
      </w:r>
      <w:r>
        <w:t>C</w:t>
      </w:r>
      <w:r w:rsidRPr="00137BCE">
        <w:t xml:space="preserve">hallenges to Christian </w:t>
      </w:r>
      <w:r>
        <w:t>E</w:t>
      </w:r>
      <w:r w:rsidRPr="00137BCE">
        <w:t xml:space="preserve">cotheology: Some </w:t>
      </w:r>
      <w:r>
        <w:t>R</w:t>
      </w:r>
      <w:r w:rsidRPr="00137BCE">
        <w:t xml:space="preserve">eflections on the </w:t>
      </w:r>
      <w:r>
        <w:t>S</w:t>
      </w:r>
      <w:r w:rsidRPr="00137BCE">
        <w:t xml:space="preserve">tate of the </w:t>
      </w:r>
      <w:r>
        <w:t>D</w:t>
      </w:r>
      <w:r w:rsidRPr="00137BCE">
        <w:t xml:space="preserve">ebate after </w:t>
      </w:r>
      <w:r>
        <w:t>F</w:t>
      </w:r>
      <w:r w:rsidRPr="00137BCE">
        <w:t xml:space="preserve">ive </w:t>
      </w:r>
      <w:r>
        <w:t>D</w:t>
      </w:r>
      <w:r w:rsidRPr="00137BCE">
        <w:t>ecades</w:t>
      </w:r>
      <w:r>
        <w:t>,</w:t>
      </w:r>
      <w:r w:rsidRPr="00137BCE">
        <w:t xml:space="preserve"> </w:t>
      </w:r>
      <w:r w:rsidRPr="00137BCE">
        <w:rPr>
          <w:i/>
        </w:rPr>
        <w:t xml:space="preserve">Journal of Theology for Southern Africa </w:t>
      </w:r>
      <w:r w:rsidRPr="00137BCE">
        <w:t>147</w:t>
      </w:r>
      <w:r w:rsidR="00593A6D">
        <w:t xml:space="preserve"> (2013)</w:t>
      </w:r>
      <w:r w:rsidRPr="00137BCE">
        <w:t>, 106-123.</w:t>
      </w:r>
    </w:p>
  </w:footnote>
  <w:footnote w:id="9">
    <w:p w:rsidR="00FE4D0C" w:rsidRDefault="00FE4D0C" w:rsidP="00FE4D0C">
      <w:pPr>
        <w:pStyle w:val="A-Footnotetext"/>
      </w:pPr>
      <w:r>
        <w:rPr>
          <w:rStyle w:val="FootnoteReference"/>
        </w:rPr>
        <w:footnoteRef/>
      </w:r>
      <w:r>
        <w:t xml:space="preserve"> </w:t>
      </w:r>
      <w:r>
        <w:tab/>
        <w:t xml:space="preserve">See, for example, Heather Eaton, </w:t>
      </w:r>
      <w:r>
        <w:rPr>
          <w:i/>
        </w:rPr>
        <w:t xml:space="preserve">Introducing Ecofeminist Theologies </w:t>
      </w:r>
      <w:r>
        <w:t>(New York: T&amp;T Clark International, 2005).</w:t>
      </w:r>
    </w:p>
  </w:footnote>
  <w:footnote w:id="10">
    <w:p w:rsidR="00DA7567" w:rsidRDefault="00DA7567" w:rsidP="00DA7567">
      <w:pPr>
        <w:pStyle w:val="A-Footnotetext"/>
      </w:pPr>
      <w:r>
        <w:rPr>
          <w:rStyle w:val="FootnoteReference"/>
        </w:rPr>
        <w:footnoteRef/>
      </w:r>
      <w:r>
        <w:t xml:space="preserve"> </w:t>
      </w:r>
      <w:r>
        <w:tab/>
        <w:t xml:space="preserve">See Ernst M. </w:t>
      </w:r>
      <w:r w:rsidRPr="00871238">
        <w:t>Conradie</w:t>
      </w:r>
      <w:r>
        <w:t>,</w:t>
      </w:r>
      <w:r w:rsidRPr="00137BCE">
        <w:rPr>
          <w:i/>
          <w:lang w:val="en-GB"/>
        </w:rPr>
        <w:t xml:space="preserve"> </w:t>
      </w:r>
      <w:r w:rsidR="00E71D27">
        <w:rPr>
          <w:i/>
          <w:lang w:val="en-GB"/>
        </w:rPr>
        <w:t>“</w:t>
      </w:r>
      <w:r w:rsidRPr="00137BCE">
        <w:t>Views on Worldviews: An Overview of the Use of the Term Worldview in Selected Theological Discourses</w:t>
      </w:r>
      <w:r>
        <w:t>”</w:t>
      </w:r>
      <w:r w:rsidRPr="00137BCE">
        <w:t xml:space="preserve">. </w:t>
      </w:r>
      <w:proofErr w:type="gramStart"/>
      <w:r w:rsidRPr="00137BCE">
        <w:rPr>
          <w:i/>
        </w:rPr>
        <w:t xml:space="preserve">Scriptura </w:t>
      </w:r>
      <w:r w:rsidRPr="00137BCE">
        <w:rPr>
          <w:lang w:val="en-ZA" w:eastAsia="en-ZA"/>
        </w:rPr>
        <w:t>113</w:t>
      </w:r>
      <w:r>
        <w:rPr>
          <w:lang w:val="en-ZA" w:eastAsia="en-ZA"/>
        </w:rPr>
        <w:t xml:space="preserve"> (2014)</w:t>
      </w:r>
      <w:r w:rsidR="004E3D73">
        <w:rPr>
          <w:lang w:val="en-ZA" w:eastAsia="en-ZA"/>
        </w:rPr>
        <w:t>, 1-12; “</w:t>
      </w:r>
      <w:r w:rsidR="004E3D73" w:rsidRPr="00CE2F8C">
        <w:t xml:space="preserve">Ways of </w:t>
      </w:r>
      <w:r w:rsidR="004E3D73">
        <w:t>V</w:t>
      </w:r>
      <w:r w:rsidR="004E3D73" w:rsidRPr="00CE2F8C">
        <w:t xml:space="preserve">iewing an </w:t>
      </w:r>
      <w:r w:rsidR="004E3D73">
        <w:t>E</w:t>
      </w:r>
      <w:r w:rsidR="004E3D73" w:rsidRPr="00CE2F8C">
        <w:t xml:space="preserve">volving </w:t>
      </w:r>
      <w:r w:rsidR="004E3D73">
        <w:t>W</w:t>
      </w:r>
      <w:r w:rsidR="004E3D73" w:rsidRPr="00CE2F8C">
        <w:t xml:space="preserve">orld amidst </w:t>
      </w:r>
      <w:r w:rsidR="004E3D73">
        <w:t>E</w:t>
      </w:r>
      <w:r w:rsidR="004E3D73" w:rsidRPr="00CE2F8C">
        <w:t xml:space="preserve">cological </w:t>
      </w:r>
      <w:r w:rsidR="004E3D73">
        <w:t>D</w:t>
      </w:r>
      <w:r w:rsidR="004E3D73" w:rsidRPr="00CE2F8C">
        <w:t>estruction</w:t>
      </w:r>
      <w:r w:rsidR="004E3D73">
        <w:t>”,</w:t>
      </w:r>
      <w:r w:rsidR="004E3D73" w:rsidRPr="00CE2F8C">
        <w:t xml:space="preserve"> </w:t>
      </w:r>
      <w:r w:rsidR="004E3D73" w:rsidRPr="004E3D73">
        <w:rPr>
          <w:i/>
        </w:rPr>
        <w:t>Scriptura</w:t>
      </w:r>
      <w:r w:rsidR="00AA5B2F">
        <w:t xml:space="preserve"> 117 (2018), 1-13.</w:t>
      </w:r>
      <w:proofErr w:type="gramEnd"/>
    </w:p>
  </w:footnote>
  <w:footnote w:id="11">
    <w:p w:rsidR="00C47C23" w:rsidRDefault="00C47C23" w:rsidP="00C47C23">
      <w:pPr>
        <w:pStyle w:val="A-Footnotetext"/>
      </w:pPr>
      <w:r>
        <w:rPr>
          <w:rStyle w:val="FootnoteReference"/>
        </w:rPr>
        <w:footnoteRef/>
      </w:r>
      <w:r>
        <w:t xml:space="preserve"> </w:t>
      </w:r>
      <w:r>
        <w:tab/>
        <w:t>See</w:t>
      </w:r>
      <w:r w:rsidRPr="00137BCE">
        <w:t xml:space="preserve"> </w:t>
      </w:r>
      <w:r>
        <w:t xml:space="preserve">Ernst M. </w:t>
      </w:r>
      <w:r w:rsidRPr="00137BCE">
        <w:t>Conradie</w:t>
      </w:r>
      <w:r>
        <w:t xml:space="preserve">, </w:t>
      </w:r>
      <w:proofErr w:type="spellStart"/>
      <w:r>
        <w:t>Sigurd</w:t>
      </w:r>
      <w:proofErr w:type="spellEnd"/>
      <w:r>
        <w:t xml:space="preserve"> Bergmann, Celia Deane-Drummond and Denis Edwards </w:t>
      </w:r>
      <w:r w:rsidRPr="00137BCE">
        <w:t>(</w:t>
      </w:r>
      <w:proofErr w:type="spellStart"/>
      <w:proofErr w:type="gramStart"/>
      <w:r w:rsidRPr="00137BCE">
        <w:t>eds</w:t>
      </w:r>
      <w:proofErr w:type="spellEnd"/>
      <w:proofErr w:type="gramEnd"/>
      <w:r w:rsidRPr="00137BCE">
        <w:t xml:space="preserve">):  </w:t>
      </w:r>
      <w:r w:rsidRPr="00137BCE">
        <w:rPr>
          <w:i/>
        </w:rPr>
        <w:t xml:space="preserve">Christian Faith and the Earth: Current Paths and Emerging Horizons in Ecotheology </w:t>
      </w:r>
      <w:r>
        <w:t>(</w:t>
      </w:r>
      <w:r w:rsidRPr="00137BCE">
        <w:t>London: T&amp;T Clark</w:t>
      </w:r>
      <w:r>
        <w:t>, 2014)</w:t>
      </w:r>
      <w:r w:rsidRPr="00137BCE">
        <w:t>.</w:t>
      </w:r>
    </w:p>
  </w:footnote>
  <w:footnote w:id="12">
    <w:p w:rsidR="00FD26A4" w:rsidRDefault="00FD26A4" w:rsidP="00FD26A4">
      <w:pPr>
        <w:pStyle w:val="A-Footnotetext"/>
      </w:pPr>
      <w:r>
        <w:rPr>
          <w:rStyle w:val="FootnoteReference"/>
        </w:rPr>
        <w:footnoteRef/>
      </w:r>
      <w:r>
        <w:t xml:space="preserve"> </w:t>
      </w:r>
      <w:r>
        <w:tab/>
        <w:t>This is indeed highly contested. See my contribution to the debate in Ernst M. Conradie “</w:t>
      </w:r>
      <w:r w:rsidRPr="00137BCE">
        <w:rPr>
          <w:lang w:val="en-ZA" w:eastAsia="en-ZA"/>
        </w:rPr>
        <w:t>Twelve Theses on the Place of Christian Theology in Multi-disciplinary Co</w:t>
      </w:r>
      <w:r>
        <w:rPr>
          <w:lang w:val="en-ZA" w:eastAsia="en-ZA"/>
        </w:rPr>
        <w:t>nversations”</w:t>
      </w:r>
      <w:r w:rsidRPr="00137BCE">
        <w:rPr>
          <w:lang w:val="en-ZA" w:eastAsia="en-ZA"/>
        </w:rPr>
        <w:t xml:space="preserve"> </w:t>
      </w:r>
      <w:r w:rsidRPr="00137BCE">
        <w:rPr>
          <w:i/>
        </w:rPr>
        <w:t>Stellenbosch Theological Journal</w:t>
      </w:r>
      <w:r w:rsidRPr="00137BCE">
        <w:t xml:space="preserve"> 1:1</w:t>
      </w:r>
      <w:r>
        <w:t xml:space="preserve"> (2015)</w:t>
      </w:r>
      <w:r w:rsidRPr="00137BCE">
        <w:t>, 375-386</w:t>
      </w:r>
      <w:r>
        <w:t>.</w:t>
      </w:r>
    </w:p>
  </w:footnote>
  <w:footnote w:id="13">
    <w:p w:rsidR="00CC3408" w:rsidRDefault="00CC3408" w:rsidP="00DD122C">
      <w:pPr>
        <w:pStyle w:val="A-Footnotetext"/>
        <w:rPr>
          <w:szCs w:val="20"/>
        </w:rPr>
      </w:pPr>
      <w:r>
        <w:rPr>
          <w:rStyle w:val="FootnoteReference"/>
        </w:rPr>
        <w:footnoteRef/>
      </w:r>
      <w:r>
        <w:t xml:space="preserve"> </w:t>
      </w:r>
      <w:r>
        <w:tab/>
        <w:t xml:space="preserve">See, e.g. alongside many </w:t>
      </w:r>
      <w:r w:rsidR="00AA5B2F">
        <w:t>earlier contribution</w:t>
      </w:r>
      <w:r w:rsidR="00243C00">
        <w:t>s</w:t>
      </w:r>
      <w:r>
        <w:t xml:space="preserve">, </w:t>
      </w:r>
      <w:proofErr w:type="spellStart"/>
      <w:r>
        <w:t>Rogate</w:t>
      </w:r>
      <w:proofErr w:type="spellEnd"/>
      <w:r>
        <w:t xml:space="preserve"> </w:t>
      </w:r>
      <w:proofErr w:type="spellStart"/>
      <w:r>
        <w:t>Mshana</w:t>
      </w:r>
      <w:proofErr w:type="spellEnd"/>
      <w:r>
        <w:t xml:space="preserve"> (ed.), </w:t>
      </w:r>
      <w:r>
        <w:rPr>
          <w:i/>
        </w:rPr>
        <w:t>Poverty, Wealth and Ecology in Africa: Ecumenical Perspectives</w:t>
      </w:r>
      <w:r>
        <w:t xml:space="preserve"> (Geneva: WCC, 2012). </w:t>
      </w:r>
    </w:p>
  </w:footnote>
  <w:footnote w:id="14">
    <w:p w:rsidR="00DD122C" w:rsidRDefault="00DD122C" w:rsidP="00DD122C">
      <w:pPr>
        <w:pStyle w:val="A-Footnotetext"/>
        <w:rPr>
          <w:szCs w:val="20"/>
        </w:rPr>
      </w:pPr>
      <w:r>
        <w:rPr>
          <w:rStyle w:val="FootnoteReference"/>
        </w:rPr>
        <w:footnoteRef/>
      </w:r>
      <w:r>
        <w:t xml:space="preserve"> </w:t>
      </w:r>
      <w:r>
        <w:tab/>
        <w:t xml:space="preserve">The integral relatedness between poverty and ecology is evident in two South African ecumenical statements, namely </w:t>
      </w:r>
      <w:r>
        <w:rPr>
          <w:i/>
          <w:iCs/>
          <w:lang w:val="en-GB"/>
        </w:rPr>
        <w:t>The Land is Crying for Justice: A Discuss</w:t>
      </w:r>
      <w:r>
        <w:rPr>
          <w:i/>
          <w:iCs/>
          <w:lang w:val="en-GB"/>
        </w:rPr>
        <w:softHyphen/>
        <w:t>ion Docu</w:t>
      </w:r>
      <w:r>
        <w:rPr>
          <w:i/>
          <w:iCs/>
          <w:lang w:val="en-GB"/>
        </w:rPr>
        <w:softHyphen/>
        <w:t xml:space="preserve">ment on Christianity and Environmental Justice in South Africa </w:t>
      </w:r>
      <w:r>
        <w:rPr>
          <w:iCs/>
          <w:lang w:val="en-GB"/>
        </w:rPr>
        <w:t>(</w:t>
      </w:r>
      <w:r>
        <w:rPr>
          <w:lang w:val="en-GB"/>
        </w:rPr>
        <w:t xml:space="preserve">Stellenbosch: Ecumenical Foundation of Southern Africa, 2002); and </w:t>
      </w:r>
      <w:r w:rsidRPr="003C110D">
        <w:rPr>
          <w:i/>
        </w:rPr>
        <w:t xml:space="preserve">The </w:t>
      </w:r>
      <w:proofErr w:type="spellStart"/>
      <w:r w:rsidRPr="003C110D">
        <w:rPr>
          <w:i/>
        </w:rPr>
        <w:t>Oikos</w:t>
      </w:r>
      <w:proofErr w:type="spellEnd"/>
      <w:r w:rsidRPr="003C110D">
        <w:rPr>
          <w:i/>
        </w:rPr>
        <w:t xml:space="preserve"> Journey: A Theological Reflection on the Economic Crisis in South Africa</w:t>
      </w:r>
      <w:r>
        <w:rPr>
          <w:i/>
        </w:rPr>
        <w:t xml:space="preserve"> </w:t>
      </w:r>
      <w:r>
        <w:t>(</w:t>
      </w:r>
      <w:r w:rsidRPr="000D0E36">
        <w:rPr>
          <w:lang w:val="de-DE"/>
        </w:rPr>
        <w:t>Durban</w:t>
      </w:r>
      <w:r>
        <w:rPr>
          <w:lang w:val="de-DE"/>
        </w:rPr>
        <w:t>:</w:t>
      </w:r>
      <w:r w:rsidRPr="00DD122C">
        <w:t xml:space="preserve"> </w:t>
      </w:r>
      <w:proofErr w:type="spellStart"/>
      <w:r w:rsidRPr="003C110D">
        <w:t>Diakonia</w:t>
      </w:r>
      <w:proofErr w:type="spellEnd"/>
      <w:r w:rsidRPr="003C110D">
        <w:t xml:space="preserve"> Council of Churches</w:t>
      </w:r>
      <w:r>
        <w:t>,</w:t>
      </w:r>
      <w:r>
        <w:rPr>
          <w:lang w:val="de-DE"/>
        </w:rPr>
        <w:t xml:space="preserve"> 2006).</w:t>
      </w:r>
    </w:p>
  </w:footnote>
  <w:footnote w:id="15">
    <w:p w:rsidR="00FD26A4" w:rsidRDefault="00FD26A4" w:rsidP="00FD26A4">
      <w:pPr>
        <w:pStyle w:val="A-Footnotetext"/>
      </w:pPr>
      <w:r>
        <w:rPr>
          <w:rStyle w:val="FootnoteReference"/>
        </w:rPr>
        <w:footnoteRef/>
      </w:r>
      <w:r>
        <w:t xml:space="preserve"> </w:t>
      </w:r>
      <w:r>
        <w:tab/>
        <w:t>This is my core argument in Ernst M. Conradie, “</w:t>
      </w:r>
      <w:r w:rsidRPr="00137BCE">
        <w:rPr>
          <w:lang w:val="en-ZA"/>
        </w:rPr>
        <w:t xml:space="preserve">Climate </w:t>
      </w:r>
      <w:r>
        <w:rPr>
          <w:lang w:val="en-ZA"/>
        </w:rPr>
        <w:t>C</w:t>
      </w:r>
      <w:r w:rsidRPr="00137BCE">
        <w:rPr>
          <w:lang w:val="en-ZA"/>
        </w:rPr>
        <w:t xml:space="preserve">hange and the </w:t>
      </w:r>
      <w:r>
        <w:rPr>
          <w:lang w:val="en-ZA"/>
        </w:rPr>
        <w:t>C</w:t>
      </w:r>
      <w:r w:rsidRPr="00137BCE">
        <w:rPr>
          <w:lang w:val="en-ZA"/>
        </w:rPr>
        <w:t xml:space="preserve">ommon </w:t>
      </w:r>
      <w:r>
        <w:rPr>
          <w:lang w:val="en-ZA"/>
        </w:rPr>
        <w:t>G</w:t>
      </w:r>
      <w:r w:rsidRPr="00137BCE">
        <w:rPr>
          <w:lang w:val="en-ZA"/>
        </w:rPr>
        <w:t xml:space="preserve">ood: Some </w:t>
      </w:r>
      <w:r>
        <w:rPr>
          <w:lang w:val="en-ZA"/>
        </w:rPr>
        <w:t>R</w:t>
      </w:r>
      <w:r w:rsidRPr="00137BCE">
        <w:rPr>
          <w:lang w:val="en-ZA"/>
        </w:rPr>
        <w:t xml:space="preserve">eflections from the South African </w:t>
      </w:r>
      <w:r>
        <w:rPr>
          <w:lang w:val="en-ZA"/>
        </w:rPr>
        <w:t>C</w:t>
      </w:r>
      <w:r w:rsidRPr="00137BCE">
        <w:rPr>
          <w:lang w:val="en-ZA"/>
        </w:rPr>
        <w:t>ontext</w:t>
      </w:r>
      <w:r>
        <w:rPr>
          <w:lang w:val="en-ZA"/>
        </w:rPr>
        <w:t xml:space="preserve">, </w:t>
      </w:r>
      <w:r w:rsidRPr="00137BCE">
        <w:rPr>
          <w:i/>
        </w:rPr>
        <w:t>International Journal of Public Theology</w:t>
      </w:r>
      <w:r>
        <w:t xml:space="preserve"> 4 (2010), 271-</w:t>
      </w:r>
      <w:r w:rsidRPr="00137BCE">
        <w:t>293.</w:t>
      </w:r>
    </w:p>
  </w:footnote>
  <w:footnote w:id="16">
    <w:p w:rsidR="00021D6B" w:rsidRDefault="00021D6B" w:rsidP="00021D6B">
      <w:pPr>
        <w:pStyle w:val="A-Footnotetext"/>
      </w:pPr>
      <w:r w:rsidRPr="007B7476">
        <w:rPr>
          <w:rStyle w:val="FootnoteReference"/>
        </w:rPr>
        <w:footnoteRef/>
      </w:r>
      <w:r w:rsidRPr="007B7476">
        <w:rPr>
          <w:rStyle w:val="FootnoteReference"/>
        </w:rPr>
        <w:t xml:space="preserve"> </w:t>
      </w:r>
      <w:r>
        <w:tab/>
        <w:t xml:space="preserve">See the account in Naomi </w:t>
      </w:r>
      <w:proofErr w:type="spellStart"/>
      <w:r>
        <w:t>Oreskes</w:t>
      </w:r>
      <w:proofErr w:type="spellEnd"/>
      <w:r>
        <w:t xml:space="preserve"> &amp; Erik M. Conway, </w:t>
      </w:r>
      <w:r>
        <w:rPr>
          <w:i/>
        </w:rPr>
        <w:t xml:space="preserve">Merchants of Doubt </w:t>
      </w:r>
      <w:r>
        <w:t>(London: Bloomsbury, 2010).</w:t>
      </w:r>
    </w:p>
  </w:footnote>
  <w:footnote w:id="17">
    <w:p w:rsidR="00FD26A4" w:rsidRDefault="00FD26A4" w:rsidP="00FD26A4">
      <w:pPr>
        <w:pStyle w:val="A-Footnotetext"/>
      </w:pPr>
      <w:r>
        <w:rPr>
          <w:rStyle w:val="FootnoteReference"/>
        </w:rPr>
        <w:footnoteRef/>
      </w:r>
      <w:r>
        <w:t xml:space="preserve"> </w:t>
      </w:r>
      <w:r>
        <w:tab/>
        <w:t xml:space="preserve">See, for example, Norman C. </w:t>
      </w:r>
      <w:proofErr w:type="spellStart"/>
      <w:r w:rsidRPr="00137BCE">
        <w:rPr>
          <w:lang w:val="en-GB"/>
        </w:rPr>
        <w:t>Habel</w:t>
      </w:r>
      <w:proofErr w:type="spellEnd"/>
      <w:r w:rsidRPr="00137BCE">
        <w:rPr>
          <w:lang w:val="en-GB"/>
        </w:rPr>
        <w:t xml:space="preserve">, </w:t>
      </w:r>
      <w:r w:rsidRPr="00137BCE">
        <w:rPr>
          <w:i/>
          <w:lang w:val="en-GB"/>
        </w:rPr>
        <w:t xml:space="preserve">An </w:t>
      </w:r>
      <w:r>
        <w:rPr>
          <w:i/>
          <w:lang w:val="en-GB"/>
        </w:rPr>
        <w:t>I</w:t>
      </w:r>
      <w:r w:rsidRPr="00137BCE">
        <w:rPr>
          <w:i/>
          <w:lang w:val="en-GB"/>
        </w:rPr>
        <w:t xml:space="preserve">nconvenient </w:t>
      </w:r>
      <w:r>
        <w:rPr>
          <w:i/>
          <w:lang w:val="en-GB"/>
        </w:rPr>
        <w:t>T</w:t>
      </w:r>
      <w:r w:rsidRPr="00137BCE">
        <w:rPr>
          <w:i/>
          <w:lang w:val="en-GB"/>
        </w:rPr>
        <w:t xml:space="preserve">ext: Is a </w:t>
      </w:r>
      <w:r>
        <w:rPr>
          <w:i/>
          <w:lang w:val="en-GB"/>
        </w:rPr>
        <w:t>G</w:t>
      </w:r>
      <w:r w:rsidRPr="00137BCE">
        <w:rPr>
          <w:i/>
          <w:lang w:val="en-GB"/>
        </w:rPr>
        <w:t xml:space="preserve">reen </w:t>
      </w:r>
      <w:r>
        <w:rPr>
          <w:i/>
          <w:lang w:val="en-GB"/>
        </w:rPr>
        <w:t>R</w:t>
      </w:r>
      <w:r w:rsidRPr="00137BCE">
        <w:rPr>
          <w:i/>
          <w:lang w:val="en-GB"/>
        </w:rPr>
        <w:t xml:space="preserve">eading of the Bible </w:t>
      </w:r>
      <w:r>
        <w:rPr>
          <w:i/>
          <w:lang w:val="en-GB"/>
        </w:rPr>
        <w:t>P</w:t>
      </w:r>
      <w:r w:rsidRPr="00137BCE">
        <w:rPr>
          <w:i/>
          <w:lang w:val="en-GB"/>
        </w:rPr>
        <w:t xml:space="preserve">ossible? </w:t>
      </w:r>
      <w:r>
        <w:rPr>
          <w:lang w:val="en-GB"/>
        </w:rPr>
        <w:t>(</w:t>
      </w:r>
      <w:r w:rsidRPr="00137BCE">
        <w:rPr>
          <w:lang w:val="en-GB"/>
        </w:rPr>
        <w:t>Adelaide: ATF Press</w:t>
      </w:r>
      <w:r>
        <w:rPr>
          <w:lang w:val="en-GB"/>
        </w:rPr>
        <w:t>, 2009)</w:t>
      </w:r>
      <w:r w:rsidRPr="00137BCE">
        <w:rPr>
          <w:lang w:val="en-GB"/>
        </w:rPr>
        <w:t>.</w:t>
      </w:r>
      <w:r w:rsidR="007B7476">
        <w:rPr>
          <w:lang w:val="en-GB"/>
        </w:rPr>
        <w:t xml:space="preserve"> </w:t>
      </w:r>
    </w:p>
  </w:footnote>
  <w:footnote w:id="18">
    <w:p w:rsidR="0005522C" w:rsidRDefault="0005522C" w:rsidP="0005522C">
      <w:pPr>
        <w:pStyle w:val="A-Footnotetext"/>
      </w:pPr>
      <w:r>
        <w:rPr>
          <w:rStyle w:val="FootnoteReference"/>
        </w:rPr>
        <w:footnoteRef/>
      </w:r>
      <w:r>
        <w:t xml:space="preserve"> </w:t>
      </w:r>
      <w:r>
        <w:tab/>
        <w:t>This is much discussed in literatur</w:t>
      </w:r>
      <w:r w:rsidR="007630C5">
        <w:t>e on ecotheology</w:t>
      </w:r>
      <w:r w:rsidR="007B7476">
        <w:t xml:space="preserve"> and especially an ecological biblical hermeneutics</w:t>
      </w:r>
      <w:r w:rsidR="007630C5">
        <w:t>. The challenge</w:t>
      </w:r>
      <w:r>
        <w:t xml:space="preserve"> is posted starkly by Norman </w:t>
      </w:r>
      <w:proofErr w:type="spellStart"/>
      <w:r>
        <w:t>Habel</w:t>
      </w:r>
      <w:proofErr w:type="spellEnd"/>
      <w:r>
        <w:t xml:space="preserve"> in his essay “</w:t>
      </w:r>
      <w:proofErr w:type="spellStart"/>
      <w:r w:rsidRPr="005F7E61">
        <w:t>Geophany</w:t>
      </w:r>
      <w:proofErr w:type="spellEnd"/>
      <w:r w:rsidRPr="005F7E61">
        <w:t xml:space="preserve">: The Earth </w:t>
      </w:r>
      <w:r>
        <w:t>Story in Genesis”</w:t>
      </w:r>
      <w:r w:rsidRPr="005F7E61">
        <w:t xml:space="preserve"> in </w:t>
      </w:r>
      <w:r>
        <w:t xml:space="preserve">Norman C. </w:t>
      </w:r>
      <w:proofErr w:type="spellStart"/>
      <w:r w:rsidRPr="005F7E61">
        <w:t>Habel</w:t>
      </w:r>
      <w:proofErr w:type="spellEnd"/>
      <w:r w:rsidRPr="005F7E61">
        <w:t xml:space="preserve"> &amp; </w:t>
      </w:r>
      <w:r>
        <w:t xml:space="preserve">Shirley </w:t>
      </w:r>
      <w:proofErr w:type="spellStart"/>
      <w:r w:rsidRPr="005F7E61">
        <w:t>Wurst</w:t>
      </w:r>
      <w:proofErr w:type="spellEnd"/>
      <w:r w:rsidRPr="005F7E61">
        <w:t xml:space="preserve"> (</w:t>
      </w:r>
      <w:proofErr w:type="spellStart"/>
      <w:proofErr w:type="gramStart"/>
      <w:r w:rsidRPr="005F7E61">
        <w:t>eds</w:t>
      </w:r>
      <w:proofErr w:type="spellEnd"/>
      <w:proofErr w:type="gramEnd"/>
      <w:r w:rsidRPr="005F7E61">
        <w:t xml:space="preserve">): </w:t>
      </w:r>
      <w:r w:rsidRPr="005F7E61">
        <w:rPr>
          <w:i/>
        </w:rPr>
        <w:t xml:space="preserve">The Earth </w:t>
      </w:r>
      <w:r>
        <w:rPr>
          <w:i/>
        </w:rPr>
        <w:t>S</w:t>
      </w:r>
      <w:r w:rsidRPr="005F7E61">
        <w:rPr>
          <w:i/>
        </w:rPr>
        <w:t>tory in Genesis</w:t>
      </w:r>
      <w:r w:rsidRPr="005F7E61">
        <w:rPr>
          <w:iCs/>
        </w:rPr>
        <w:t xml:space="preserve"> </w:t>
      </w:r>
      <w:r>
        <w:rPr>
          <w:iCs/>
        </w:rPr>
        <w:t>(</w:t>
      </w:r>
      <w:r w:rsidRPr="005F7E61">
        <w:t>Sheffield: Sheffield Academic Press</w:t>
      </w:r>
      <w:r>
        <w:t xml:space="preserve">, 2000), </w:t>
      </w:r>
      <w:r w:rsidRPr="005F7E61">
        <w:rPr>
          <w:iCs/>
        </w:rPr>
        <w:t>34-48</w:t>
      </w:r>
      <w:r w:rsidRPr="005F7E61">
        <w:t>.</w:t>
      </w:r>
      <w:r w:rsidR="007B7476">
        <w:t xml:space="preserve"> For an overview, see my essay, Ernst M. Conradie, “</w:t>
      </w:r>
      <w:r w:rsidR="007B7476" w:rsidRPr="00137BCE">
        <w:rPr>
          <w:lang w:val="nl-NL"/>
        </w:rPr>
        <w:t>What on earth is an ecological hermeneutics? Some broad parameters</w:t>
      </w:r>
      <w:r w:rsidR="007B7476">
        <w:rPr>
          <w:lang w:val="nl-NL"/>
        </w:rPr>
        <w:t xml:space="preserve">”, in David G. </w:t>
      </w:r>
      <w:proofErr w:type="spellStart"/>
      <w:r w:rsidR="007B7476" w:rsidRPr="00137BCE">
        <w:t>Horrell</w:t>
      </w:r>
      <w:proofErr w:type="spellEnd"/>
      <w:r w:rsidR="007B7476">
        <w:t xml:space="preserve"> e</w:t>
      </w:r>
      <w:r w:rsidR="007B7476" w:rsidRPr="00137BCE">
        <w:t>t al</w:t>
      </w:r>
      <w:r w:rsidR="007B7476">
        <w:t>.</w:t>
      </w:r>
      <w:r w:rsidR="007B7476" w:rsidRPr="00137BCE">
        <w:t xml:space="preserve"> (</w:t>
      </w:r>
      <w:proofErr w:type="spellStart"/>
      <w:proofErr w:type="gramStart"/>
      <w:r w:rsidR="007B7476" w:rsidRPr="00137BCE">
        <w:t>eds</w:t>
      </w:r>
      <w:proofErr w:type="spellEnd"/>
      <w:proofErr w:type="gramEnd"/>
      <w:r w:rsidR="007B7476" w:rsidRPr="00137BCE">
        <w:t>)</w:t>
      </w:r>
      <w:r w:rsidR="007B7476">
        <w:t>,</w:t>
      </w:r>
      <w:r w:rsidR="007B7476" w:rsidRPr="00137BCE">
        <w:t xml:space="preserve"> </w:t>
      </w:r>
      <w:r w:rsidR="007B7476">
        <w:rPr>
          <w:i/>
        </w:rPr>
        <w:t>Ecological H</w:t>
      </w:r>
      <w:r w:rsidR="007B7476" w:rsidRPr="00137BCE">
        <w:rPr>
          <w:i/>
        </w:rPr>
        <w:t>ermeneutics: Biblical, Historical, and Theological Perspectives</w:t>
      </w:r>
      <w:r w:rsidR="007B7476">
        <w:rPr>
          <w:i/>
        </w:rPr>
        <w:t xml:space="preserve"> </w:t>
      </w:r>
      <w:r w:rsidR="007B7476">
        <w:t>(</w:t>
      </w:r>
      <w:r w:rsidR="007B7476" w:rsidRPr="00137BCE">
        <w:t>London: T &amp; T Clark</w:t>
      </w:r>
      <w:r w:rsidR="007B7476">
        <w:t>, 2010),</w:t>
      </w:r>
      <w:r w:rsidR="007B7476" w:rsidRPr="007B7476">
        <w:t xml:space="preserve"> </w:t>
      </w:r>
      <w:r w:rsidR="007B7476" w:rsidRPr="00137BCE">
        <w:t>295-314.</w:t>
      </w:r>
    </w:p>
  </w:footnote>
  <w:footnote w:id="19">
    <w:p w:rsidR="0005522C" w:rsidRDefault="0005522C" w:rsidP="0005522C">
      <w:pPr>
        <w:pStyle w:val="A-Footnotetext"/>
      </w:pPr>
      <w:r>
        <w:rPr>
          <w:rStyle w:val="FootnoteReference"/>
        </w:rPr>
        <w:footnoteRef/>
      </w:r>
      <w:r>
        <w:t xml:space="preserve"> </w:t>
      </w:r>
      <w:r>
        <w:tab/>
        <w:t xml:space="preserve">My lifetime commitment is to address such issues through monographs such as </w:t>
      </w:r>
      <w:r w:rsidRPr="00137BCE">
        <w:rPr>
          <w:i/>
          <w:lang w:val="en-GB"/>
        </w:rPr>
        <w:t>Hope for the Earth – Vistas on a New Century</w:t>
      </w:r>
      <w:r w:rsidRPr="0005522C">
        <w:rPr>
          <w:lang w:val="en-GB"/>
        </w:rPr>
        <w:t xml:space="preserve"> </w:t>
      </w:r>
      <w:r>
        <w:rPr>
          <w:lang w:val="en-GB"/>
        </w:rPr>
        <w:t>(</w:t>
      </w:r>
      <w:r w:rsidRPr="00137BCE">
        <w:rPr>
          <w:lang w:val="en-GB"/>
        </w:rPr>
        <w:t xml:space="preserve">Eugene: </w:t>
      </w:r>
      <w:proofErr w:type="spellStart"/>
      <w:r w:rsidRPr="00137BCE">
        <w:rPr>
          <w:lang w:val="en-GB"/>
        </w:rPr>
        <w:t>Wipf</w:t>
      </w:r>
      <w:proofErr w:type="spellEnd"/>
      <w:r w:rsidRPr="00137BCE">
        <w:rPr>
          <w:lang w:val="en-GB"/>
        </w:rPr>
        <w:t xml:space="preserve"> &amp; Stock</w:t>
      </w:r>
      <w:r>
        <w:rPr>
          <w:lang w:val="en-GB"/>
        </w:rPr>
        <w:t xml:space="preserve">, 2005); </w:t>
      </w:r>
      <w:r w:rsidRPr="00137BCE">
        <w:rPr>
          <w:i/>
          <w:lang w:val="en-GB"/>
        </w:rPr>
        <w:t>An Ecological Christian Anthropology: At Home on Earth?</w:t>
      </w:r>
      <w:r w:rsidRPr="00137BCE">
        <w:rPr>
          <w:lang w:val="en-GB"/>
        </w:rPr>
        <w:t xml:space="preserve"> </w:t>
      </w:r>
      <w:r>
        <w:rPr>
          <w:lang w:val="en-GB"/>
        </w:rPr>
        <w:t>(</w:t>
      </w:r>
      <w:r w:rsidRPr="00137BCE">
        <w:rPr>
          <w:lang w:val="en-GB"/>
        </w:rPr>
        <w:t xml:space="preserve">Aldershot: </w:t>
      </w:r>
      <w:proofErr w:type="spellStart"/>
      <w:r w:rsidRPr="00137BCE">
        <w:rPr>
          <w:lang w:val="en-GB"/>
        </w:rPr>
        <w:t>Ashgate</w:t>
      </w:r>
      <w:proofErr w:type="spellEnd"/>
      <w:r>
        <w:rPr>
          <w:lang w:val="en-GB"/>
        </w:rPr>
        <w:t xml:space="preserve">); </w:t>
      </w:r>
      <w:r w:rsidRPr="00137BCE">
        <w:rPr>
          <w:i/>
          <w:lang w:val="en-GB"/>
        </w:rPr>
        <w:t>The Earth in God’s Economy: Creation, Salvation and Consum</w:t>
      </w:r>
      <w:r w:rsidRPr="00137BCE">
        <w:rPr>
          <w:i/>
          <w:lang w:val="en-GB"/>
        </w:rPr>
        <w:softHyphen/>
        <w:t>mation in Eco</w:t>
      </w:r>
      <w:r w:rsidRPr="00137BCE">
        <w:rPr>
          <w:i/>
          <w:lang w:val="en-GB"/>
        </w:rPr>
        <w:softHyphen/>
        <w:t>logical Perspective</w:t>
      </w:r>
      <w:r w:rsidRPr="0005522C">
        <w:t xml:space="preserve"> </w:t>
      </w:r>
      <w:r>
        <w:t>(</w:t>
      </w:r>
      <w:r w:rsidRPr="00137BCE">
        <w:t xml:space="preserve">Berlin: LIT </w:t>
      </w:r>
      <w:proofErr w:type="spellStart"/>
      <w:r w:rsidRPr="00137BCE">
        <w:t>Verlag</w:t>
      </w:r>
      <w:proofErr w:type="spellEnd"/>
      <w:r>
        <w:t xml:space="preserve">) and </w:t>
      </w:r>
      <w:r w:rsidRPr="00137BCE">
        <w:rPr>
          <w:i/>
        </w:rPr>
        <w:t>Redeeming Sin? Social Diagnostics amid Ecological Destruction</w:t>
      </w:r>
      <w:r w:rsidRPr="00137BCE">
        <w:t xml:space="preserve"> </w:t>
      </w:r>
      <w:r>
        <w:t>(</w:t>
      </w:r>
      <w:r w:rsidRPr="00137BCE">
        <w:t>Lanham: Lexington Books</w:t>
      </w:r>
      <w:r>
        <w:t>, 2017)</w:t>
      </w:r>
      <w:r w:rsidRPr="00137BCE">
        <w:t>.</w:t>
      </w:r>
    </w:p>
  </w:footnote>
  <w:footnote w:id="20">
    <w:p w:rsidR="002A4BCB" w:rsidRDefault="002A4BCB" w:rsidP="002A4BCB">
      <w:pPr>
        <w:pStyle w:val="A-Footnotetext"/>
      </w:pPr>
      <w:r>
        <w:rPr>
          <w:rStyle w:val="FootnoteReference"/>
        </w:rPr>
        <w:footnoteRef/>
      </w:r>
      <w:r>
        <w:t xml:space="preserve"> </w:t>
      </w:r>
      <w:r>
        <w:tab/>
        <w:t xml:space="preserve">For a discussion from within the African context, see Ernst M. </w:t>
      </w:r>
      <w:r>
        <w:rPr>
          <w:bCs/>
          <w:lang w:val="en-GB"/>
        </w:rPr>
        <w:t xml:space="preserve">Conradie, Hans S.A. </w:t>
      </w:r>
      <w:proofErr w:type="spellStart"/>
      <w:r>
        <w:rPr>
          <w:bCs/>
          <w:lang w:val="en-GB"/>
        </w:rPr>
        <w:t>Engdahl</w:t>
      </w:r>
      <w:proofErr w:type="spellEnd"/>
      <w:r>
        <w:rPr>
          <w:bCs/>
          <w:lang w:val="en-GB"/>
        </w:rPr>
        <w:t xml:space="preserve"> &amp; Isabel </w:t>
      </w:r>
      <w:proofErr w:type="spellStart"/>
      <w:r>
        <w:rPr>
          <w:bCs/>
          <w:lang w:val="en-GB"/>
        </w:rPr>
        <w:t>Apowo</w:t>
      </w:r>
      <w:proofErr w:type="spellEnd"/>
      <w:r>
        <w:rPr>
          <w:bCs/>
          <w:lang w:val="en-GB"/>
        </w:rPr>
        <w:t xml:space="preserve"> </w:t>
      </w:r>
      <w:proofErr w:type="spellStart"/>
      <w:r>
        <w:rPr>
          <w:bCs/>
          <w:lang w:val="en-GB"/>
        </w:rPr>
        <w:t>Phiri</w:t>
      </w:r>
      <w:proofErr w:type="spellEnd"/>
      <w:r>
        <w:rPr>
          <w:bCs/>
          <w:lang w:val="en-GB"/>
        </w:rPr>
        <w:t xml:space="preserve"> (</w:t>
      </w:r>
      <w:proofErr w:type="spellStart"/>
      <w:r>
        <w:rPr>
          <w:bCs/>
          <w:lang w:val="en-GB"/>
        </w:rPr>
        <w:t>eds</w:t>
      </w:r>
      <w:proofErr w:type="spellEnd"/>
      <w:r>
        <w:rPr>
          <w:bCs/>
          <w:lang w:val="en-GB"/>
        </w:rPr>
        <w:t xml:space="preserve">), “Ecclesiology and Ethics: The State of </w:t>
      </w:r>
      <w:r w:rsidRPr="002A4BCB">
        <w:t>Ecumenical</w:t>
      </w:r>
      <w:r>
        <w:rPr>
          <w:bCs/>
          <w:lang w:val="en-GB"/>
        </w:rPr>
        <w:t xml:space="preserve"> Theology in Africa”, </w:t>
      </w:r>
      <w:r>
        <w:rPr>
          <w:bCs/>
          <w:i/>
          <w:lang w:val="en-GB"/>
        </w:rPr>
        <w:t xml:space="preserve">The Ecumenical Review </w:t>
      </w:r>
      <w:r>
        <w:rPr>
          <w:bCs/>
          <w:lang w:val="en-GB"/>
        </w:rPr>
        <w:t xml:space="preserve">67:4 (201), 495-497, 498-663; also </w:t>
      </w:r>
      <w:r>
        <w:t xml:space="preserve">Ernst M. </w:t>
      </w:r>
      <w:r>
        <w:rPr>
          <w:bCs/>
          <w:lang w:val="en-GB"/>
        </w:rPr>
        <w:t>Conradie (ed</w:t>
      </w:r>
      <w:r w:rsidR="007B7476">
        <w:rPr>
          <w:bCs/>
          <w:lang w:val="en-GB"/>
        </w:rPr>
        <w:t>.</w:t>
      </w:r>
      <w:r>
        <w:rPr>
          <w:bCs/>
          <w:lang w:val="en-GB"/>
        </w:rPr>
        <w:t xml:space="preserve">), </w:t>
      </w:r>
      <w:r>
        <w:rPr>
          <w:i/>
        </w:rPr>
        <w:t>South African Perspectives on Notions and Forms of Ecume</w:t>
      </w:r>
      <w:r>
        <w:rPr>
          <w:i/>
        </w:rPr>
        <w:softHyphen/>
        <w:t>ni</w:t>
      </w:r>
      <w:r>
        <w:rPr>
          <w:i/>
        </w:rPr>
        <w:softHyphen/>
        <w:t>city</w:t>
      </w:r>
      <w:r>
        <w:t xml:space="preserve"> (Stellenbosch: Sun Press, 2013).</w:t>
      </w:r>
    </w:p>
  </w:footnote>
  <w:footnote w:id="21">
    <w:p w:rsidR="0005522C" w:rsidRDefault="0005522C" w:rsidP="0005522C">
      <w:pPr>
        <w:pStyle w:val="A-Footnotetext"/>
      </w:pPr>
      <w:r>
        <w:rPr>
          <w:rStyle w:val="FootnoteReference"/>
        </w:rPr>
        <w:footnoteRef/>
      </w:r>
      <w:r>
        <w:t xml:space="preserve"> </w:t>
      </w:r>
      <w:r>
        <w:tab/>
        <w:t xml:space="preserve">For a recent, provocative contribution to this debate, see Ernst M. Conradie &amp; Teddy </w:t>
      </w:r>
      <w:proofErr w:type="spellStart"/>
      <w:r>
        <w:t>Chalwe</w:t>
      </w:r>
      <w:proofErr w:type="spellEnd"/>
      <w:r>
        <w:t xml:space="preserve"> </w:t>
      </w:r>
      <w:proofErr w:type="spellStart"/>
      <w:r>
        <w:t>Sakupapa</w:t>
      </w:r>
      <w:proofErr w:type="spellEnd"/>
      <w:r>
        <w:t>, “</w:t>
      </w:r>
      <w:proofErr w:type="gramStart"/>
      <w:r>
        <w:t>‘</w:t>
      </w:r>
      <w:proofErr w:type="spellStart"/>
      <w:r>
        <w:t>Decolonising</w:t>
      </w:r>
      <w:proofErr w:type="spellEnd"/>
      <w:proofErr w:type="gramEnd"/>
      <w:r>
        <w:t xml:space="preserve"> the Doctrine of the Trinity’ or ‘The </w:t>
      </w:r>
      <w:proofErr w:type="spellStart"/>
      <w:r>
        <w:t>Decolonising</w:t>
      </w:r>
      <w:proofErr w:type="spellEnd"/>
      <w:r>
        <w:t xml:space="preserve"> Doctrine of the Trinity’”? </w:t>
      </w:r>
      <w:r w:rsidRPr="003E091E">
        <w:rPr>
          <w:i/>
        </w:rPr>
        <w:t>Journal of Theology for Southern Africa</w:t>
      </w:r>
      <w:r>
        <w:t xml:space="preserve"> 161 (2018), 37-53.</w:t>
      </w:r>
    </w:p>
  </w:footnote>
  <w:footnote w:id="22">
    <w:p w:rsidR="001434E2" w:rsidRDefault="001434E2" w:rsidP="001434E2">
      <w:pPr>
        <w:pStyle w:val="A-Footnotetext"/>
      </w:pPr>
      <w:r>
        <w:rPr>
          <w:rStyle w:val="FootnoteReference"/>
        </w:rPr>
        <w:footnoteRef/>
      </w:r>
      <w:r>
        <w:t xml:space="preserve"> </w:t>
      </w:r>
      <w:r>
        <w:tab/>
        <w:t xml:space="preserve">Teddy </w:t>
      </w:r>
      <w:proofErr w:type="spellStart"/>
      <w:r>
        <w:t>Sakupapa</w:t>
      </w:r>
      <w:proofErr w:type="spellEnd"/>
      <w:r>
        <w:t>. “</w:t>
      </w:r>
      <w:r w:rsidRPr="009D2CE8">
        <w:t xml:space="preserve">The </w:t>
      </w:r>
      <w:proofErr w:type="spellStart"/>
      <w:r w:rsidRPr="009D2CE8">
        <w:t>Decolonising</w:t>
      </w:r>
      <w:proofErr w:type="spellEnd"/>
      <w:r w:rsidRPr="009D2CE8">
        <w:t xml:space="preserve"> </w:t>
      </w:r>
      <w:r>
        <w:t>C</w:t>
      </w:r>
      <w:r w:rsidRPr="009D2CE8">
        <w:t xml:space="preserve">ontent of African Theology and the </w:t>
      </w:r>
      <w:proofErr w:type="spellStart"/>
      <w:r w:rsidRPr="009D2CE8">
        <w:t>Decolonisation</w:t>
      </w:r>
      <w:proofErr w:type="spellEnd"/>
      <w:r w:rsidRPr="009D2CE8">
        <w:t xml:space="preserve"> of African Theology: A </w:t>
      </w:r>
      <w:proofErr w:type="spellStart"/>
      <w:r w:rsidRPr="009D2CE8">
        <w:t>Decolonial</w:t>
      </w:r>
      <w:proofErr w:type="spellEnd"/>
      <w:r w:rsidRPr="009D2CE8">
        <w:t xml:space="preserve"> Analysis</w:t>
      </w:r>
      <w:r>
        <w:t xml:space="preserve">”, </w:t>
      </w:r>
      <w:proofErr w:type="spellStart"/>
      <w:r w:rsidRPr="009D2CE8">
        <w:rPr>
          <w:i/>
        </w:rPr>
        <w:t>Missionalia</w:t>
      </w:r>
      <w:proofErr w:type="spellEnd"/>
      <w:r>
        <w:t xml:space="preserve"> </w:t>
      </w:r>
      <w:r w:rsidR="00593A6D">
        <w:t>46:3 (2018), 406-424</w:t>
      </w:r>
      <w:r>
        <w:t>.</w:t>
      </w:r>
    </w:p>
  </w:footnote>
  <w:footnote w:id="23">
    <w:p w:rsidR="001434E2" w:rsidRDefault="001434E2" w:rsidP="001434E2">
      <w:pPr>
        <w:pStyle w:val="A-Footnotetext"/>
      </w:pPr>
      <w:r>
        <w:rPr>
          <w:rStyle w:val="FootnoteReference"/>
        </w:rPr>
        <w:footnoteRef/>
      </w:r>
      <w:r>
        <w:t xml:space="preserve"> </w:t>
      </w:r>
      <w:r>
        <w:tab/>
        <w:t xml:space="preserve">For this comment, see David J. Bosch, </w:t>
      </w:r>
      <w:r w:rsidRPr="00E10456">
        <w:rPr>
          <w:i/>
          <w:iCs/>
        </w:rPr>
        <w:t xml:space="preserve">Transforming </w:t>
      </w:r>
      <w:r>
        <w:rPr>
          <w:i/>
          <w:iCs/>
        </w:rPr>
        <w:t>M</w:t>
      </w:r>
      <w:r w:rsidRPr="00E10456">
        <w:rPr>
          <w:i/>
          <w:iCs/>
        </w:rPr>
        <w:t xml:space="preserve">ission: Paradigm </w:t>
      </w:r>
      <w:r>
        <w:rPr>
          <w:i/>
          <w:iCs/>
        </w:rPr>
        <w:t>S</w:t>
      </w:r>
      <w:r w:rsidRPr="00E10456">
        <w:rPr>
          <w:i/>
          <w:iCs/>
        </w:rPr>
        <w:t xml:space="preserve">hifts in </w:t>
      </w:r>
      <w:r>
        <w:rPr>
          <w:i/>
          <w:iCs/>
        </w:rPr>
        <w:t>T</w:t>
      </w:r>
      <w:r w:rsidRPr="00E10456">
        <w:rPr>
          <w:i/>
          <w:iCs/>
        </w:rPr>
        <w:t xml:space="preserve">heology of </w:t>
      </w:r>
      <w:r>
        <w:rPr>
          <w:i/>
          <w:iCs/>
        </w:rPr>
        <w:t>M</w:t>
      </w:r>
      <w:r w:rsidRPr="00E10456">
        <w:rPr>
          <w:i/>
          <w:iCs/>
        </w:rPr>
        <w:t xml:space="preserve">ission </w:t>
      </w:r>
      <w:r>
        <w:rPr>
          <w:iCs/>
        </w:rPr>
        <w:t>(</w:t>
      </w:r>
      <w:proofErr w:type="spellStart"/>
      <w:r w:rsidRPr="00E10456">
        <w:t>Maryknoll</w:t>
      </w:r>
      <w:proofErr w:type="spellEnd"/>
      <w:r w:rsidRPr="00E10456">
        <w:t xml:space="preserve">: </w:t>
      </w:r>
      <w:proofErr w:type="spellStart"/>
      <w:r w:rsidRPr="00E10456">
        <w:t>Orbis</w:t>
      </w:r>
      <w:proofErr w:type="spellEnd"/>
      <w:r w:rsidRPr="00E10456">
        <w:t xml:space="preserve"> Books</w:t>
      </w:r>
      <w:r>
        <w:t>, 1991), 384</w:t>
      </w:r>
      <w:r w:rsidRPr="00E10456">
        <w:t>.</w:t>
      </w:r>
    </w:p>
  </w:footnote>
  <w:footnote w:id="24">
    <w:p w:rsidR="0043101F" w:rsidRPr="00871238" w:rsidRDefault="0043101F" w:rsidP="002F0CB4">
      <w:pPr>
        <w:pStyle w:val="A-Footnotetext"/>
      </w:pPr>
      <w:r w:rsidRPr="000E656C">
        <w:rPr>
          <w:rStyle w:val="FootnoteReference"/>
        </w:rPr>
        <w:footnoteRef/>
      </w:r>
      <w:r w:rsidRPr="000E656C">
        <w:t xml:space="preserve"> </w:t>
      </w:r>
      <w:r>
        <w:tab/>
        <w:t xml:space="preserve">See Ernst M. </w:t>
      </w:r>
      <w:r w:rsidRPr="00871238">
        <w:t>Conradie</w:t>
      </w:r>
      <w:r w:rsidRPr="00871238">
        <w:rPr>
          <w:i/>
        </w:rPr>
        <w:t xml:space="preserve"> </w:t>
      </w:r>
      <w:r>
        <w:rPr>
          <w:i/>
        </w:rPr>
        <w:t xml:space="preserve">&amp; </w:t>
      </w:r>
      <w:r>
        <w:t xml:space="preserve">Hilda P. </w:t>
      </w:r>
      <w:proofErr w:type="spellStart"/>
      <w:r>
        <w:t>Koster</w:t>
      </w:r>
      <w:proofErr w:type="spellEnd"/>
      <w:r>
        <w:t xml:space="preserve"> (</w:t>
      </w:r>
      <w:proofErr w:type="spellStart"/>
      <w:proofErr w:type="gramStart"/>
      <w:r>
        <w:t>eds</w:t>
      </w:r>
      <w:proofErr w:type="spellEnd"/>
      <w:proofErr w:type="gramEnd"/>
      <w:r>
        <w:t xml:space="preserve">), </w:t>
      </w:r>
      <w:r w:rsidRPr="00871238">
        <w:rPr>
          <w:i/>
        </w:rPr>
        <w:t>The</w:t>
      </w:r>
      <w:r>
        <w:t xml:space="preserve"> </w:t>
      </w:r>
      <w:r w:rsidRPr="0080065A">
        <w:rPr>
          <w:i/>
        </w:rPr>
        <w:t>T&amp;T Clark Handbook of Christian theology and climate change</w:t>
      </w:r>
      <w:r>
        <w:rPr>
          <w:i/>
        </w:rPr>
        <w:t xml:space="preserve"> </w:t>
      </w:r>
      <w:r>
        <w:t xml:space="preserve">(London: T&amp;T Clark, </w:t>
      </w:r>
      <w:r w:rsidR="007B7476">
        <w:t>2019</w:t>
      </w:r>
      <w:r>
        <w:t>).</w:t>
      </w:r>
    </w:p>
  </w:footnote>
  <w:footnote w:id="25">
    <w:p w:rsidR="00160109" w:rsidRDefault="00160109" w:rsidP="00160109">
      <w:pPr>
        <w:pStyle w:val="A-Footnotetext"/>
      </w:pPr>
      <w:r>
        <w:rPr>
          <w:rStyle w:val="FootnoteReference"/>
        </w:rPr>
        <w:footnoteRef/>
      </w:r>
      <w:r>
        <w:t xml:space="preserve"> </w:t>
      </w:r>
      <w:r>
        <w:tab/>
        <w:t xml:space="preserve">See Ernst M. Conradie, </w:t>
      </w:r>
      <w:r w:rsidRPr="00137BCE">
        <w:rPr>
          <w:i/>
        </w:rPr>
        <w:t>Christianity and a Critique of Consumerism: A Survey of Six Points of Entry</w:t>
      </w:r>
      <w:r w:rsidRPr="00137BCE">
        <w:t xml:space="preserve"> </w:t>
      </w:r>
      <w:r>
        <w:t>(</w:t>
      </w:r>
      <w:r w:rsidRPr="00137BCE">
        <w:t>Wellington: Bible Media</w:t>
      </w:r>
      <w:r>
        <w:t>, 2009).</w:t>
      </w:r>
    </w:p>
  </w:footnote>
  <w:footnote w:id="26">
    <w:p w:rsidR="00160109" w:rsidRDefault="00160109" w:rsidP="00160109">
      <w:pPr>
        <w:pStyle w:val="A-Footnotetext"/>
      </w:pPr>
      <w:r>
        <w:rPr>
          <w:rStyle w:val="FootnoteReference"/>
        </w:rPr>
        <w:footnoteRef/>
      </w:r>
      <w:r>
        <w:t xml:space="preserve"> </w:t>
      </w:r>
      <w:r>
        <w:tab/>
        <w:t xml:space="preserve">I was first alerted to this in conversation with Clive Pearson and have since picked this up in numerous further conversations, most recently with Upolu </w:t>
      </w:r>
      <w:proofErr w:type="spellStart"/>
      <w:r>
        <w:t>Vaai</w:t>
      </w:r>
      <w:proofErr w:type="spellEnd"/>
      <w:r>
        <w:t xml:space="preserve"> (Pacific Theological </w:t>
      </w:r>
      <w:r w:rsidR="00E45649">
        <w:t>Seminary</w:t>
      </w:r>
      <w:r>
        <w:t>).</w:t>
      </w:r>
    </w:p>
  </w:footnote>
  <w:footnote w:id="27">
    <w:p w:rsidR="008D5B98" w:rsidRPr="000E656C" w:rsidRDefault="008D5B98" w:rsidP="008D5B98">
      <w:pPr>
        <w:pStyle w:val="A-Footnotetext"/>
      </w:pPr>
      <w:r w:rsidRPr="000E656C">
        <w:rPr>
          <w:rStyle w:val="FootnoteReference"/>
        </w:rPr>
        <w:footnoteRef/>
      </w:r>
      <w:r w:rsidRPr="000E656C">
        <w:t xml:space="preserve"> </w:t>
      </w:r>
      <w:r>
        <w:tab/>
        <w:t xml:space="preserve">See especially Lisa </w:t>
      </w:r>
      <w:proofErr w:type="spellStart"/>
      <w:r>
        <w:t>Dahill</w:t>
      </w:r>
      <w:proofErr w:type="spellEnd"/>
      <w:r>
        <w:t xml:space="preserve"> &amp; James B. Martin-Schramm (</w:t>
      </w:r>
      <w:proofErr w:type="spellStart"/>
      <w:r>
        <w:t>eds</w:t>
      </w:r>
      <w:proofErr w:type="spellEnd"/>
      <w:r>
        <w:t xml:space="preserve">), </w:t>
      </w:r>
      <w:r w:rsidRPr="00044D6E">
        <w:rPr>
          <w:i/>
        </w:rPr>
        <w:t xml:space="preserve">Eco-reformation: Grace and </w:t>
      </w:r>
      <w:r>
        <w:rPr>
          <w:i/>
        </w:rPr>
        <w:t>H</w:t>
      </w:r>
      <w:r w:rsidRPr="00044D6E">
        <w:rPr>
          <w:i/>
        </w:rPr>
        <w:t xml:space="preserve">ope for a </w:t>
      </w:r>
      <w:r>
        <w:rPr>
          <w:i/>
        </w:rPr>
        <w:t>P</w:t>
      </w:r>
      <w:r w:rsidRPr="00044D6E">
        <w:rPr>
          <w:i/>
        </w:rPr>
        <w:t xml:space="preserve">lanet in </w:t>
      </w:r>
      <w:r>
        <w:rPr>
          <w:i/>
        </w:rPr>
        <w:t>P</w:t>
      </w:r>
      <w:r w:rsidRPr="00044D6E">
        <w:rPr>
          <w:i/>
        </w:rPr>
        <w:t>eril</w:t>
      </w:r>
      <w:r>
        <w:t xml:space="preserve"> (Eugene: </w:t>
      </w:r>
      <w:proofErr w:type="spellStart"/>
      <w:r>
        <w:t>Wipf</w:t>
      </w:r>
      <w:proofErr w:type="spellEnd"/>
      <w:r>
        <w:t xml:space="preserve"> &amp; Stock, 2016); also Ernst M. </w:t>
      </w:r>
      <w:r w:rsidRPr="00137BCE">
        <w:rPr>
          <w:lang w:val="nl-NL"/>
        </w:rPr>
        <w:t>Conradie, E</w:t>
      </w:r>
      <w:r>
        <w:rPr>
          <w:lang w:val="nl-NL"/>
        </w:rPr>
        <w:t xml:space="preserve">lizabeth </w:t>
      </w:r>
      <w:r w:rsidRPr="00137BCE">
        <w:rPr>
          <w:lang w:val="nl-NL"/>
        </w:rPr>
        <w:t xml:space="preserve">Tsalampouni &amp; </w:t>
      </w:r>
      <w:r>
        <w:rPr>
          <w:lang w:val="nl-NL"/>
        </w:rPr>
        <w:t xml:space="preserve">Dietrich </w:t>
      </w:r>
      <w:r w:rsidRPr="00137BCE">
        <w:rPr>
          <w:lang w:val="nl-NL"/>
        </w:rPr>
        <w:t>Werner (eds)</w:t>
      </w:r>
      <w:r>
        <w:rPr>
          <w:lang w:val="nl-NL"/>
        </w:rPr>
        <w:t>,</w:t>
      </w:r>
      <w:r w:rsidRPr="00137BCE">
        <w:rPr>
          <w:lang w:val="nl-NL"/>
        </w:rPr>
        <w:t xml:space="preserve"> </w:t>
      </w:r>
      <w:r>
        <w:rPr>
          <w:lang w:val="nl-NL"/>
        </w:rPr>
        <w:t>“</w:t>
      </w:r>
      <w:r w:rsidRPr="00137BCE">
        <w:rPr>
          <w:lang w:val="nl-NL"/>
        </w:rPr>
        <w:t xml:space="preserve">Manifesto on an </w:t>
      </w:r>
      <w:r w:rsidRPr="00137BCE">
        <w:rPr>
          <w:bCs/>
          <w:lang w:val="nl-NL"/>
        </w:rPr>
        <w:t>Ecological</w:t>
      </w:r>
      <w:r w:rsidRPr="00137BCE">
        <w:rPr>
          <w:lang w:val="nl-NL"/>
        </w:rPr>
        <w:t xml:space="preserve"> Reforma</w:t>
      </w:r>
      <w:r>
        <w:rPr>
          <w:lang w:val="nl-NL"/>
        </w:rPr>
        <w:softHyphen/>
      </w:r>
      <w:r w:rsidRPr="00137BCE">
        <w:rPr>
          <w:lang w:val="nl-NL"/>
        </w:rPr>
        <w:t>tion of all Christian Traditions: The Volos Call</w:t>
      </w:r>
      <w:r>
        <w:rPr>
          <w:lang w:val="nl-NL"/>
        </w:rPr>
        <w:t>”, i</w:t>
      </w:r>
      <w:r w:rsidRPr="00137BCE">
        <w:t xml:space="preserve">n </w:t>
      </w:r>
      <w:r>
        <w:t xml:space="preserve">Dietrich </w:t>
      </w:r>
      <w:r w:rsidRPr="00137BCE">
        <w:t xml:space="preserve">Werner &amp; </w:t>
      </w:r>
      <w:r>
        <w:t xml:space="preserve">Elizabeth </w:t>
      </w:r>
      <w:proofErr w:type="spellStart"/>
      <w:r w:rsidRPr="00137BCE">
        <w:t>Jeglitzka</w:t>
      </w:r>
      <w:proofErr w:type="spellEnd"/>
      <w:r w:rsidRPr="00137BCE">
        <w:t xml:space="preserve"> (</w:t>
      </w:r>
      <w:proofErr w:type="spellStart"/>
      <w:r w:rsidRPr="00137BCE">
        <w:t>eds</w:t>
      </w:r>
      <w:proofErr w:type="spellEnd"/>
      <w:r w:rsidRPr="00137BCE">
        <w:t xml:space="preserve">): </w:t>
      </w:r>
      <w:r w:rsidRPr="00137BCE">
        <w:rPr>
          <w:i/>
        </w:rPr>
        <w:t>Climate Justice and Food Security: Theo</w:t>
      </w:r>
      <w:r>
        <w:rPr>
          <w:i/>
        </w:rPr>
        <w:softHyphen/>
      </w:r>
      <w:r w:rsidRPr="00137BCE">
        <w:rPr>
          <w:i/>
        </w:rPr>
        <w:t>logi</w:t>
      </w:r>
      <w:r>
        <w:rPr>
          <w:i/>
        </w:rPr>
        <w:softHyphen/>
        <w:t>cal Education and Christian L</w:t>
      </w:r>
      <w:r w:rsidRPr="00137BCE">
        <w:rPr>
          <w:i/>
        </w:rPr>
        <w:t>eadership Develop</w:t>
      </w:r>
      <w:r>
        <w:rPr>
          <w:i/>
        </w:rPr>
        <w:softHyphen/>
      </w:r>
      <w:r w:rsidRPr="00137BCE">
        <w:rPr>
          <w:i/>
        </w:rPr>
        <w:t>ment</w:t>
      </w:r>
      <w:r w:rsidRPr="00137BCE">
        <w:t xml:space="preserve"> </w:t>
      </w:r>
      <w:r>
        <w:t>(</w:t>
      </w:r>
      <w:r w:rsidRPr="00137BCE">
        <w:t>Geneva: Globethics.net</w:t>
      </w:r>
      <w:r>
        <w:t xml:space="preserve">, 2016), </w:t>
      </w:r>
      <w:r w:rsidRPr="00137BCE">
        <w:t>99-108.</w:t>
      </w:r>
    </w:p>
  </w:footnote>
  <w:footnote w:id="28">
    <w:p w:rsidR="008D5B98" w:rsidRDefault="008D5B98" w:rsidP="008D5B98">
      <w:pPr>
        <w:pStyle w:val="A-Footnotetext"/>
      </w:pPr>
      <w:r>
        <w:rPr>
          <w:rStyle w:val="FootnoteReference"/>
        </w:rPr>
        <w:footnoteRef/>
      </w:r>
      <w:r>
        <w:t xml:space="preserve"> </w:t>
      </w:r>
      <w:r>
        <w:tab/>
        <w:t xml:space="preserve">See James, A. </w:t>
      </w:r>
      <w:r w:rsidRPr="00E10456">
        <w:t xml:space="preserve">Nash, </w:t>
      </w:r>
      <w:r>
        <w:t>“</w:t>
      </w:r>
      <w:r w:rsidRPr="00E10456">
        <w:t xml:space="preserve">Towards the </w:t>
      </w:r>
      <w:r>
        <w:t>E</w:t>
      </w:r>
      <w:r w:rsidRPr="00E10456">
        <w:t xml:space="preserve">cological </w:t>
      </w:r>
      <w:r>
        <w:t>R</w:t>
      </w:r>
      <w:r w:rsidRPr="00E10456">
        <w:t>eformation of Christianity</w:t>
      </w:r>
      <w:r>
        <w:t xml:space="preserve">”, </w:t>
      </w:r>
      <w:r w:rsidRPr="00E10456">
        <w:rPr>
          <w:i/>
        </w:rPr>
        <w:t xml:space="preserve">Interpretation </w:t>
      </w:r>
      <w:r w:rsidRPr="00E10456">
        <w:t>50:1</w:t>
      </w:r>
      <w:r>
        <w:t xml:space="preserve"> (1996)</w:t>
      </w:r>
      <w:r w:rsidRPr="00E10456">
        <w:t>, 5-15.</w:t>
      </w:r>
    </w:p>
  </w:footnote>
  <w:footnote w:id="29">
    <w:p w:rsidR="008D5B98" w:rsidRPr="00871238" w:rsidRDefault="008D5B98" w:rsidP="008D5B98">
      <w:pPr>
        <w:pStyle w:val="A-Footnotetext"/>
      </w:pPr>
      <w:r w:rsidRPr="000E656C">
        <w:rPr>
          <w:rStyle w:val="FootnoteReference"/>
        </w:rPr>
        <w:footnoteRef/>
      </w:r>
      <w:r w:rsidRPr="000E656C">
        <w:t xml:space="preserve"> </w:t>
      </w:r>
      <w:r>
        <w:tab/>
        <w:t xml:space="preserve">See especially Ernst M. Conradie &amp; Miranda N. </w:t>
      </w:r>
      <w:proofErr w:type="spellStart"/>
      <w:r>
        <w:t>Pillay</w:t>
      </w:r>
      <w:proofErr w:type="spellEnd"/>
      <w:r>
        <w:t xml:space="preserve"> (</w:t>
      </w:r>
      <w:proofErr w:type="spellStart"/>
      <w:r>
        <w:t>eds</w:t>
      </w:r>
      <w:proofErr w:type="spellEnd"/>
      <w:r>
        <w:t xml:space="preserve">), </w:t>
      </w:r>
      <w:r w:rsidRPr="00137BCE">
        <w:rPr>
          <w:i/>
        </w:rPr>
        <w:t>Ecclesial Deform and Reform Movements in the South African Context</w:t>
      </w:r>
      <w:r w:rsidRPr="00137BCE">
        <w:t xml:space="preserve"> </w:t>
      </w:r>
      <w:r>
        <w:t>(</w:t>
      </w:r>
      <w:r w:rsidRPr="00137BCE">
        <w:t>Stellenbosch: SUN Press</w:t>
      </w:r>
      <w:r>
        <w:t>, 2015)</w:t>
      </w:r>
      <w:r w:rsidRPr="00137BCE">
        <w:t>.</w:t>
      </w:r>
    </w:p>
  </w:footnote>
  <w:footnote w:id="30">
    <w:p w:rsidR="00D6460A" w:rsidRDefault="00D6460A" w:rsidP="00D6460A">
      <w:pPr>
        <w:pStyle w:val="A-Footnotetext"/>
      </w:pPr>
      <w:r w:rsidRPr="007D5194">
        <w:rPr>
          <w:rStyle w:val="A-Footnoterm"/>
        </w:rPr>
        <w:footnoteRef/>
      </w:r>
      <w:r>
        <w:t xml:space="preserve"> </w:t>
      </w:r>
      <w:r>
        <w:tab/>
        <w:t xml:space="preserve">See especially </w:t>
      </w:r>
      <w:proofErr w:type="spellStart"/>
      <w:r w:rsidRPr="00614A9A">
        <w:t>Daan</w:t>
      </w:r>
      <w:proofErr w:type="spellEnd"/>
      <w:r w:rsidRPr="00614A9A">
        <w:t xml:space="preserve"> </w:t>
      </w:r>
      <w:proofErr w:type="spellStart"/>
      <w:r w:rsidRPr="00614A9A">
        <w:t>Cloete</w:t>
      </w:r>
      <w:proofErr w:type="spellEnd"/>
      <w:r w:rsidRPr="00614A9A">
        <w:t xml:space="preserve"> &amp; Dirk. J. </w:t>
      </w:r>
      <w:proofErr w:type="spellStart"/>
      <w:r w:rsidRPr="00614A9A">
        <w:t>Smit</w:t>
      </w:r>
      <w:proofErr w:type="spellEnd"/>
      <w:r w:rsidRPr="00614A9A">
        <w:t xml:space="preserve"> (</w:t>
      </w:r>
      <w:proofErr w:type="spellStart"/>
      <w:proofErr w:type="gramStart"/>
      <w:r w:rsidRPr="00614A9A">
        <w:t>eds</w:t>
      </w:r>
      <w:proofErr w:type="spellEnd"/>
      <w:proofErr w:type="gramEnd"/>
      <w:r w:rsidRPr="00614A9A">
        <w:t xml:space="preserve">), </w:t>
      </w:r>
      <w:r w:rsidRPr="00614A9A">
        <w:rPr>
          <w:i/>
        </w:rPr>
        <w:t>A Moment of Truth: The Confession of the Dutch Reformed Mission Church, 1982</w:t>
      </w:r>
      <w:r w:rsidRPr="00614A9A">
        <w:t xml:space="preserve"> </w:t>
      </w:r>
      <w:r>
        <w:t>(</w:t>
      </w:r>
      <w:r w:rsidRPr="00614A9A">
        <w:t>Grand Rapids: WB Eerdmans</w:t>
      </w:r>
      <w:r>
        <w:t xml:space="preserve">, 1984). </w:t>
      </w:r>
    </w:p>
  </w:footnote>
  <w:footnote w:id="31">
    <w:p w:rsidR="00160109" w:rsidRDefault="00160109" w:rsidP="00160109">
      <w:pPr>
        <w:pStyle w:val="A-Footnotetext"/>
      </w:pPr>
      <w:r>
        <w:rPr>
          <w:rStyle w:val="FootnoteReference"/>
        </w:rPr>
        <w:footnoteRef/>
      </w:r>
      <w:r>
        <w:t xml:space="preserve"> </w:t>
      </w:r>
      <w:r>
        <w:tab/>
        <w:t>One excellent discussion is by Albert Nolan, “</w:t>
      </w:r>
      <w:r w:rsidRPr="00E10456">
        <w:t xml:space="preserve">Theology in a </w:t>
      </w:r>
      <w:r>
        <w:t>P</w:t>
      </w:r>
      <w:r w:rsidRPr="00E10456">
        <w:t xml:space="preserve">rophetic </w:t>
      </w:r>
      <w:r>
        <w:t>M</w:t>
      </w:r>
      <w:r w:rsidRPr="00E10456">
        <w:t>ode</w:t>
      </w:r>
      <w:r>
        <w:t xml:space="preserve">”, in </w:t>
      </w:r>
      <w:proofErr w:type="spellStart"/>
      <w:r>
        <w:t>Buti</w:t>
      </w:r>
      <w:proofErr w:type="spellEnd"/>
      <w:r>
        <w:t xml:space="preserve"> </w:t>
      </w:r>
      <w:proofErr w:type="spellStart"/>
      <w:r w:rsidRPr="00E10456">
        <w:t>Thlagale</w:t>
      </w:r>
      <w:proofErr w:type="spellEnd"/>
      <w:r w:rsidRPr="00E10456">
        <w:t xml:space="preserve"> &amp; </w:t>
      </w:r>
      <w:proofErr w:type="spellStart"/>
      <w:r>
        <w:t>Itumeleng</w:t>
      </w:r>
      <w:proofErr w:type="spellEnd"/>
      <w:r>
        <w:t xml:space="preserve"> </w:t>
      </w:r>
      <w:proofErr w:type="spellStart"/>
      <w:r w:rsidRPr="00E10456">
        <w:t>Mosala</w:t>
      </w:r>
      <w:proofErr w:type="spellEnd"/>
      <w:r w:rsidRPr="00E10456">
        <w:t xml:space="preserve"> (</w:t>
      </w:r>
      <w:proofErr w:type="spellStart"/>
      <w:proofErr w:type="gramStart"/>
      <w:r w:rsidRPr="00E10456">
        <w:t>eds</w:t>
      </w:r>
      <w:proofErr w:type="spellEnd"/>
      <w:proofErr w:type="gramEnd"/>
      <w:r w:rsidRPr="00E10456">
        <w:t>)</w:t>
      </w:r>
      <w:r>
        <w:t>,</w:t>
      </w:r>
      <w:r w:rsidRPr="00E10456">
        <w:t xml:space="preserve"> </w:t>
      </w:r>
      <w:r w:rsidRPr="00E10456">
        <w:rPr>
          <w:i/>
        </w:rPr>
        <w:t xml:space="preserve">Hammering </w:t>
      </w:r>
      <w:r>
        <w:rPr>
          <w:i/>
        </w:rPr>
        <w:t>S</w:t>
      </w:r>
      <w:r w:rsidRPr="00E10456">
        <w:rPr>
          <w:i/>
        </w:rPr>
        <w:t xml:space="preserve">words into </w:t>
      </w:r>
      <w:r>
        <w:rPr>
          <w:i/>
        </w:rPr>
        <w:t>P</w:t>
      </w:r>
      <w:r w:rsidRPr="00E10456">
        <w:rPr>
          <w:i/>
        </w:rPr>
        <w:t>loughshares</w:t>
      </w:r>
      <w:r w:rsidRPr="00E10456">
        <w:t xml:space="preserve"> </w:t>
      </w:r>
      <w:r>
        <w:t>(</w:t>
      </w:r>
      <w:r w:rsidRPr="00E10456">
        <w:t xml:space="preserve">Johannesburg: </w:t>
      </w:r>
      <w:proofErr w:type="spellStart"/>
      <w:r w:rsidRPr="00E10456">
        <w:t>Skotaville</w:t>
      </w:r>
      <w:proofErr w:type="spellEnd"/>
      <w:r w:rsidRPr="00E10456">
        <w:t xml:space="preserve"> Publishers</w:t>
      </w:r>
      <w:r>
        <w:t>, 1986), 131-140</w:t>
      </w:r>
      <w:r w:rsidRPr="00E10456">
        <w:t>.</w:t>
      </w:r>
    </w:p>
  </w:footnote>
  <w:footnote w:id="32">
    <w:p w:rsidR="00383821" w:rsidRDefault="00383821" w:rsidP="00383821">
      <w:pPr>
        <w:pStyle w:val="A-Footnotetext"/>
      </w:pPr>
      <w:r>
        <w:rPr>
          <w:rStyle w:val="FootnoteReference"/>
        </w:rPr>
        <w:footnoteRef/>
      </w:r>
      <w:r>
        <w:t xml:space="preserve"> </w:t>
      </w:r>
      <w:r>
        <w:tab/>
        <w:t xml:space="preserve">In addition to ample available material on environmental ethics, see also Ernst M. Conradie, </w:t>
      </w:r>
      <w:r w:rsidRPr="00137BCE">
        <w:rPr>
          <w:i/>
        </w:rPr>
        <w:t xml:space="preserve">Christianity and </w:t>
      </w:r>
      <w:proofErr w:type="spellStart"/>
      <w:r w:rsidRPr="00137BCE">
        <w:rPr>
          <w:i/>
        </w:rPr>
        <w:t>Earthkeeping</w:t>
      </w:r>
      <w:proofErr w:type="spellEnd"/>
      <w:r w:rsidRPr="00137BCE">
        <w:rPr>
          <w:i/>
        </w:rPr>
        <w:t>: In Search of an Inspiring Vision</w:t>
      </w:r>
      <w:r w:rsidRPr="00137BCE">
        <w:rPr>
          <w:lang w:val="en-GB"/>
        </w:rPr>
        <w:t xml:space="preserve"> </w:t>
      </w:r>
      <w:r>
        <w:rPr>
          <w:lang w:val="en-GB"/>
        </w:rPr>
        <w:t>(</w:t>
      </w:r>
      <w:r w:rsidRPr="00137BCE">
        <w:t>Stellenbosch: SUN Press</w:t>
      </w:r>
      <w:r>
        <w:t>, 2011)</w:t>
      </w:r>
      <w:r w:rsidRPr="00137BCE">
        <w:t>.</w:t>
      </w:r>
    </w:p>
  </w:footnote>
  <w:footnote w:id="33">
    <w:p w:rsidR="00D6460A" w:rsidRDefault="00D6460A" w:rsidP="00D6460A">
      <w:pPr>
        <w:pStyle w:val="A-Footnotetext"/>
      </w:pPr>
      <w:r>
        <w:rPr>
          <w:rStyle w:val="FootnoteReference"/>
        </w:rPr>
        <w:footnoteRef/>
      </w:r>
      <w:r>
        <w:t xml:space="preserve"> </w:t>
      </w:r>
      <w:r>
        <w:tab/>
        <w:t xml:space="preserve">I developed this more fully in Chapter 2 of The Earth in God’s Economy, especially building on the work of Gordon Lathrop, </w:t>
      </w:r>
      <w:r w:rsidRPr="004468E3">
        <w:rPr>
          <w:i/>
          <w:lang w:val="en-ZA"/>
        </w:rPr>
        <w:t xml:space="preserve">Holy Ground: A Liturgical Cosmology </w:t>
      </w:r>
      <w:r>
        <w:rPr>
          <w:lang w:val="en-ZA"/>
        </w:rPr>
        <w:t>(</w:t>
      </w:r>
      <w:r w:rsidRPr="004468E3">
        <w:rPr>
          <w:lang w:val="en-ZA"/>
        </w:rPr>
        <w:t>Minneapolis: Fortress Press</w:t>
      </w:r>
      <w:r>
        <w:rPr>
          <w:lang w:val="en-ZA"/>
        </w:rPr>
        <w:t>, 2003).</w:t>
      </w:r>
    </w:p>
  </w:footnote>
  <w:footnote w:id="34">
    <w:p w:rsidR="004F5D4B" w:rsidRPr="002C5860" w:rsidRDefault="004F5D4B" w:rsidP="00D41882">
      <w:pPr>
        <w:pStyle w:val="A-Footnotetext"/>
        <w:rPr>
          <w:szCs w:val="20"/>
        </w:rPr>
      </w:pPr>
      <w:r w:rsidRPr="002C5860">
        <w:rPr>
          <w:rStyle w:val="A-Footnoterm"/>
          <w:sz w:val="20"/>
          <w:szCs w:val="20"/>
        </w:rPr>
        <w:footnoteRef/>
      </w:r>
      <w:r w:rsidRPr="002C5860">
        <w:rPr>
          <w:szCs w:val="20"/>
        </w:rPr>
        <w:t xml:space="preserve"> </w:t>
      </w:r>
      <w:r w:rsidRPr="002C5860">
        <w:rPr>
          <w:szCs w:val="20"/>
        </w:rPr>
        <w:tab/>
      </w:r>
      <w:r w:rsidR="00593A6D">
        <w:rPr>
          <w:szCs w:val="20"/>
        </w:rPr>
        <w:t xml:space="preserve">For such “warped” worldviews see </w:t>
      </w:r>
      <w:r w:rsidRPr="004468E3">
        <w:rPr>
          <w:lang w:val="en-ZA"/>
        </w:rPr>
        <w:t xml:space="preserve">Howard A. Snyder, </w:t>
      </w:r>
      <w:r w:rsidRPr="004468E3">
        <w:rPr>
          <w:i/>
          <w:lang w:val="en-ZA"/>
        </w:rPr>
        <w:t xml:space="preserve">Salvation Means Creation Healed: The Ecology of Sin and Grace </w:t>
      </w:r>
      <w:r>
        <w:rPr>
          <w:lang w:val="en-ZA"/>
        </w:rPr>
        <w:t>(</w:t>
      </w:r>
      <w:r w:rsidRPr="004468E3">
        <w:rPr>
          <w:lang w:val="en-ZA"/>
        </w:rPr>
        <w:t>Eugene: Cascade Books</w:t>
      </w:r>
      <w:r>
        <w:rPr>
          <w:lang w:val="en-ZA"/>
        </w:rPr>
        <w:t>, 2011)</w:t>
      </w:r>
      <w:r w:rsidRPr="004468E3">
        <w:rPr>
          <w:lang w:val="en-ZA"/>
        </w:rPr>
        <w:t>.</w:t>
      </w:r>
    </w:p>
  </w:footnote>
  <w:footnote w:id="35">
    <w:p w:rsidR="00686F1C" w:rsidRDefault="00686F1C" w:rsidP="00686F1C">
      <w:pPr>
        <w:pStyle w:val="A-Footnotetext"/>
      </w:pPr>
      <w:r>
        <w:rPr>
          <w:rStyle w:val="FootnoteReference"/>
        </w:rPr>
        <w:footnoteRef/>
      </w:r>
      <w:r>
        <w:t xml:space="preserve"> </w:t>
      </w:r>
      <w:r>
        <w:tab/>
        <w:t>See the comment by Douglas John Hall: “This world, for all its pain and anguish of spirit, in spite of its injustice and cruelty, the deadly competition of the species and their never wholly successful struggle to survive – this world is the world for which God has offered up his ‘only begotten Son’.”</w:t>
      </w:r>
      <w:r w:rsidRPr="00D6460A">
        <w:t xml:space="preserve"> </w:t>
      </w:r>
      <w:r>
        <w:t xml:space="preserve">In </w:t>
      </w:r>
      <w:r w:rsidRPr="00E10456">
        <w:rPr>
          <w:i/>
        </w:rPr>
        <w:t xml:space="preserve">The </w:t>
      </w:r>
      <w:r>
        <w:rPr>
          <w:i/>
        </w:rPr>
        <w:t>S</w:t>
      </w:r>
      <w:r w:rsidRPr="00E10456">
        <w:rPr>
          <w:i/>
        </w:rPr>
        <w:t xml:space="preserve">teward: A Biblical </w:t>
      </w:r>
      <w:r>
        <w:rPr>
          <w:i/>
        </w:rPr>
        <w:t>M</w:t>
      </w:r>
      <w:r w:rsidRPr="00E10456">
        <w:rPr>
          <w:i/>
        </w:rPr>
        <w:t xml:space="preserve">odel </w:t>
      </w:r>
      <w:r>
        <w:rPr>
          <w:i/>
        </w:rPr>
        <w:t>C</w:t>
      </w:r>
      <w:r w:rsidRPr="00E10456">
        <w:rPr>
          <w:i/>
        </w:rPr>
        <w:t xml:space="preserve">ome of </w:t>
      </w:r>
      <w:r>
        <w:rPr>
          <w:i/>
        </w:rPr>
        <w:t>A</w:t>
      </w:r>
      <w:r w:rsidRPr="00E10456">
        <w:rPr>
          <w:i/>
        </w:rPr>
        <w:t>ge</w:t>
      </w:r>
      <w:r w:rsidRPr="00E10456">
        <w:t xml:space="preserve"> </w:t>
      </w:r>
      <w:r>
        <w:t>(</w:t>
      </w:r>
      <w:r w:rsidRPr="00E10456">
        <w:t>Grand Rapids: WB Eerdmans</w:t>
      </w:r>
      <w:r>
        <w:t>, 1990), 120.</w:t>
      </w:r>
    </w:p>
  </w:footnote>
  <w:footnote w:id="36">
    <w:p w:rsidR="00D6460A" w:rsidRDefault="00D6460A" w:rsidP="00D6460A">
      <w:pPr>
        <w:pStyle w:val="A-Footnotetext"/>
      </w:pPr>
      <w:r>
        <w:rPr>
          <w:rStyle w:val="FootnoteReference"/>
        </w:rPr>
        <w:footnoteRef/>
      </w:r>
      <w:r>
        <w:t xml:space="preserve"> </w:t>
      </w:r>
      <w:r>
        <w:tab/>
        <w:t xml:space="preserve">This is not a direct quotation but builds on Tutu’s typical sayings. See for example Desmond M. Tutu, </w:t>
      </w:r>
      <w:r w:rsidRPr="008A0D7A">
        <w:rPr>
          <w:i/>
        </w:rPr>
        <w:t>God has a Dream: A Vision of Hope for our Time</w:t>
      </w:r>
      <w:r w:rsidRPr="008A0D7A">
        <w:t xml:space="preserve"> </w:t>
      </w:r>
      <w:r>
        <w:t>(</w:t>
      </w:r>
      <w:r w:rsidRPr="008A0D7A">
        <w:t>New York: Double Day</w:t>
      </w:r>
      <w:r>
        <w:t>, 2005)</w:t>
      </w:r>
      <w:r w:rsidRPr="008A0D7A">
        <w:t>.</w:t>
      </w:r>
    </w:p>
  </w:footnote>
  <w:footnote w:id="37">
    <w:p w:rsidR="00AB00B1" w:rsidRDefault="00AB00B1" w:rsidP="00AB00B1">
      <w:pPr>
        <w:pStyle w:val="A-Footnotetext"/>
      </w:pPr>
      <w:r>
        <w:rPr>
          <w:rStyle w:val="FootnoteReference"/>
        </w:rPr>
        <w:footnoteRef/>
      </w:r>
      <w:r>
        <w:t xml:space="preserve"> </w:t>
      </w:r>
      <w:r>
        <w:tab/>
        <w:t>See Ernst M. Conradie “</w:t>
      </w:r>
      <w:r w:rsidRPr="00137BCE">
        <w:t>Is it not God’s Mercy That Nourishes and Sustains Us … Forever? Some Theological Perspective</w:t>
      </w:r>
      <w:r>
        <w:t xml:space="preserve">s on Entangled </w:t>
      </w:r>
      <w:proofErr w:type="spellStart"/>
      <w:r>
        <w:t>Sustainabilities</w:t>
      </w:r>
      <w:proofErr w:type="spellEnd"/>
      <w:r>
        <w:t>”,</w:t>
      </w:r>
      <w:r w:rsidRPr="00137BCE">
        <w:t xml:space="preserve"> </w:t>
      </w:r>
      <w:r w:rsidRPr="00137BCE">
        <w:rPr>
          <w:i/>
        </w:rPr>
        <w:t xml:space="preserve">Scriptura </w:t>
      </w:r>
      <w:r w:rsidRPr="00137BCE">
        <w:t>116</w:t>
      </w:r>
      <w:r>
        <w:t xml:space="preserve"> (2017)</w:t>
      </w:r>
      <w:r w:rsidRPr="00137BCE">
        <w:t>, 38-54.</w:t>
      </w:r>
    </w:p>
  </w:footnote>
  <w:footnote w:id="38">
    <w:p w:rsidR="00AB00B1" w:rsidRPr="00C3026D" w:rsidRDefault="00AB00B1" w:rsidP="00AB00B1">
      <w:pPr>
        <w:pStyle w:val="A-Footnotetext"/>
      </w:pPr>
      <w:r w:rsidRPr="00C3026D">
        <w:rPr>
          <w:rStyle w:val="A-Footnoterm"/>
        </w:rPr>
        <w:footnoteRef/>
      </w:r>
      <w:r w:rsidRPr="00C3026D">
        <w:t xml:space="preserve"> </w:t>
      </w:r>
      <w:r w:rsidRPr="00C3026D">
        <w:tab/>
        <w:t xml:space="preserve">This is how Charles Wood uses the term </w:t>
      </w:r>
      <w:r w:rsidRPr="006C41D4">
        <w:t>“</w:t>
      </w:r>
      <w:r w:rsidRPr="00C3026D">
        <w:t>vision</w:t>
      </w:r>
      <w:r w:rsidRPr="006C41D4">
        <w:t>”</w:t>
      </w:r>
      <w:r w:rsidRPr="00C3026D">
        <w:t>, i.e. to indicate a synoptic understanding of a range of data, a grasp of things in their wholeness and relatedness, a seeing of con</w:t>
      </w:r>
      <w:r>
        <w:softHyphen/>
      </w:r>
      <w:r w:rsidRPr="00C3026D">
        <w:t>nec</w:t>
      </w:r>
      <w:r>
        <w:softHyphen/>
      </w:r>
      <w:r w:rsidRPr="00C3026D">
        <w:t xml:space="preserve">tions. He contrasts this with the need for discernment, i.e. to gain insight into particular situations in their particularity, to appreciate differences, to </w:t>
      </w:r>
      <w:r w:rsidRPr="00AB00B1">
        <w:t>distinguish</w:t>
      </w:r>
      <w:r w:rsidRPr="00C3026D">
        <w:t>. In this way he seeks to overcome misperceptions regarding the relationship between theory and praxis. He argues that vision and discernment are dialectically related. There is no vision without discernment and no discernment without vision.</w:t>
      </w:r>
      <w:r w:rsidRPr="00AB00B1">
        <w:t xml:space="preserve"> </w:t>
      </w:r>
      <w:r w:rsidRPr="00C3026D">
        <w:t>See Wood</w:t>
      </w:r>
      <w:r>
        <w:t xml:space="preserve">, </w:t>
      </w:r>
      <w:r w:rsidRPr="00E10456">
        <w:rPr>
          <w:rStyle w:val="italics"/>
        </w:rPr>
        <w:t xml:space="preserve">Vision and </w:t>
      </w:r>
      <w:r>
        <w:rPr>
          <w:rStyle w:val="italics"/>
        </w:rPr>
        <w:t>D</w:t>
      </w:r>
      <w:r w:rsidRPr="00E10456">
        <w:rPr>
          <w:rStyle w:val="italics"/>
        </w:rPr>
        <w:t xml:space="preserve">iscernment: An </w:t>
      </w:r>
      <w:r>
        <w:rPr>
          <w:rStyle w:val="italics"/>
        </w:rPr>
        <w:t>O</w:t>
      </w:r>
      <w:r w:rsidRPr="00E10456">
        <w:rPr>
          <w:rStyle w:val="italics"/>
        </w:rPr>
        <w:t xml:space="preserve">rientation in </w:t>
      </w:r>
      <w:r>
        <w:rPr>
          <w:rStyle w:val="italics"/>
        </w:rPr>
        <w:t>T</w:t>
      </w:r>
      <w:r w:rsidRPr="00E10456">
        <w:rPr>
          <w:rStyle w:val="italics"/>
        </w:rPr>
        <w:t xml:space="preserve">heological </w:t>
      </w:r>
      <w:r>
        <w:rPr>
          <w:rStyle w:val="italics"/>
        </w:rPr>
        <w:t>S</w:t>
      </w:r>
      <w:r w:rsidRPr="00E10456">
        <w:rPr>
          <w:rStyle w:val="italics"/>
        </w:rPr>
        <w:t>tudy</w:t>
      </w:r>
      <w:r>
        <w:rPr>
          <w:rStyle w:val="italics"/>
        </w:rPr>
        <w:t xml:space="preserve"> </w:t>
      </w:r>
      <w:r>
        <w:rPr>
          <w:rStyle w:val="italics"/>
          <w:i w:val="0"/>
        </w:rPr>
        <w:t>(</w:t>
      </w:r>
      <w:r w:rsidRPr="00E10456">
        <w:t>Atlanta: Scholars Press</w:t>
      </w:r>
      <w:r>
        <w:t>, 1985), 67-76</w:t>
      </w:r>
      <w:r w:rsidRPr="00C3026D">
        <w:t>.</w:t>
      </w:r>
    </w:p>
  </w:footnote>
  <w:footnote w:id="39">
    <w:p w:rsidR="00552573" w:rsidRPr="00C3026D" w:rsidRDefault="00552573" w:rsidP="00552573">
      <w:pPr>
        <w:pStyle w:val="A-Footnotetext"/>
      </w:pPr>
      <w:r w:rsidRPr="00C3026D">
        <w:rPr>
          <w:rStyle w:val="A-Footnoterm"/>
        </w:rPr>
        <w:footnoteRef/>
      </w:r>
      <w:r w:rsidRPr="00C3026D">
        <w:t xml:space="preserve"> </w:t>
      </w:r>
      <w:r w:rsidRPr="00C3026D">
        <w:tab/>
      </w:r>
      <w:r>
        <w:t>See my proposal that Christian sin-talk may be regarded, at least from the outside, as a form of social diagnostics</w:t>
      </w:r>
      <w:r w:rsidRPr="00C3026D">
        <w:t>.</w:t>
      </w:r>
      <w:r>
        <w:t xml:space="preserve"> This opens up the possibility of multi-disciplinary conversation on the root causes of ecological destruction since forms of diagnosis are also found in many other disciplines, not just medicine and psychology. Whether sin-talk can be retrieved in the public sphere on this basis requires a more detailed defense. See Conradie, </w:t>
      </w:r>
      <w:r w:rsidRPr="00137BCE">
        <w:rPr>
          <w:i/>
        </w:rPr>
        <w:t>Redeeming Sin? Social Diagnostics amid Ecological Destruction</w:t>
      </w:r>
      <w:r w:rsidRPr="00137BCE">
        <w:t>.</w:t>
      </w:r>
    </w:p>
  </w:footnote>
  <w:footnote w:id="40">
    <w:p w:rsidR="00AB00B1" w:rsidRPr="0009285D" w:rsidRDefault="00AB00B1" w:rsidP="00AB00B1">
      <w:pPr>
        <w:pStyle w:val="A-Footnotetext"/>
      </w:pPr>
      <w:r>
        <w:rPr>
          <w:rStyle w:val="FootnoteReference"/>
        </w:rPr>
        <w:footnoteRef/>
      </w:r>
      <w:r>
        <w:t xml:space="preserve"> </w:t>
      </w:r>
      <w:r>
        <w:tab/>
        <w:t>See Ernst M. Conradie, “</w:t>
      </w:r>
      <w:r w:rsidRPr="00137BCE">
        <w:t xml:space="preserve">What makes the </w:t>
      </w:r>
      <w:r>
        <w:t>W</w:t>
      </w:r>
      <w:r w:rsidRPr="00137BCE">
        <w:t xml:space="preserve">orld go </w:t>
      </w:r>
      <w:r>
        <w:t>R</w:t>
      </w:r>
      <w:r w:rsidRPr="00137BCE">
        <w:t>ound? Some Reformed Perspectives on Pneumatology and Ecology</w:t>
      </w:r>
      <w:r>
        <w:t>”,</w:t>
      </w:r>
      <w:r w:rsidRPr="00137BCE">
        <w:t xml:space="preserve"> </w:t>
      </w:r>
      <w:r w:rsidRPr="00137BCE">
        <w:rPr>
          <w:i/>
        </w:rPr>
        <w:t>Journal of Reformed Theology</w:t>
      </w:r>
      <w:r w:rsidRPr="00137BCE">
        <w:t xml:space="preserve"> 6</w:t>
      </w:r>
      <w:r>
        <w:t xml:space="preserve"> (2012)</w:t>
      </w:r>
      <w:r w:rsidRPr="00137BCE">
        <w:t>, 294-305</w:t>
      </w:r>
      <w:r>
        <w:t xml:space="preserve">, building on </w:t>
      </w:r>
      <w:r w:rsidR="00935F39">
        <w:t xml:space="preserve">the discussion on a “hermeneutics of nature” by Jürgen Moltmann in </w:t>
      </w:r>
      <w:r w:rsidR="00935F39" w:rsidRPr="00D11DDA">
        <w:rPr>
          <w:i/>
        </w:rPr>
        <w:t xml:space="preserve">Sun of </w:t>
      </w:r>
      <w:r w:rsidR="00935F39">
        <w:rPr>
          <w:i/>
        </w:rPr>
        <w:t>R</w:t>
      </w:r>
      <w:r w:rsidR="00935F39" w:rsidRPr="00D11DDA">
        <w:rPr>
          <w:i/>
        </w:rPr>
        <w:t>ighteousness</w:t>
      </w:r>
      <w:r w:rsidR="00935F39">
        <w:rPr>
          <w:i/>
        </w:rPr>
        <w:t>, Arise</w:t>
      </w:r>
      <w:r w:rsidR="00935F39" w:rsidRPr="00D11DDA">
        <w:rPr>
          <w:i/>
        </w:rPr>
        <w:t>: God’s future for humanity and the Earth</w:t>
      </w:r>
      <w:r w:rsidR="00935F39">
        <w:t xml:space="preserve"> (</w:t>
      </w:r>
      <w:r w:rsidR="00935F39" w:rsidRPr="00C95239">
        <w:t>Minneapolis: Fortress</w:t>
      </w:r>
      <w:r w:rsidR="00935F39">
        <w:t xml:space="preserve"> Press, 2010), 189-208.</w:t>
      </w:r>
      <w:r w:rsidR="0009285D">
        <w:t xml:space="preserve"> See also the chapter by Denis Edwards on “Discernment of the Spirit” in his </w:t>
      </w:r>
      <w:r w:rsidR="0009285D">
        <w:rPr>
          <w:i/>
        </w:rPr>
        <w:t xml:space="preserve">Breath of Life </w:t>
      </w:r>
      <w:r w:rsidR="0009285D">
        <w:t>(2004:158-169).</w:t>
      </w:r>
    </w:p>
  </w:footnote>
  <w:footnote w:id="41">
    <w:p w:rsidR="004F5D4B" w:rsidRPr="00831EF7" w:rsidRDefault="004F5D4B" w:rsidP="00AB00B1">
      <w:pPr>
        <w:pStyle w:val="A-Footnotetext"/>
      </w:pPr>
      <w:r w:rsidRPr="008F5E1A">
        <w:rPr>
          <w:rStyle w:val="FootnotermCTCC"/>
        </w:rPr>
        <w:footnoteRef/>
      </w:r>
      <w:r>
        <w:t xml:space="preserve"> </w:t>
      </w:r>
      <w:r>
        <w:tab/>
      </w:r>
      <w:r w:rsidRPr="007801D1">
        <w:t>This has always been an extremely dangero</w:t>
      </w:r>
      <w:r w:rsidR="00EA4D5A">
        <w:t xml:space="preserve">us question, as is well </w:t>
      </w:r>
      <w:proofErr w:type="spellStart"/>
      <w:r w:rsidR="00EA4D5A">
        <w:t>recognis</w:t>
      </w:r>
      <w:r w:rsidRPr="007801D1">
        <w:t>ed</w:t>
      </w:r>
      <w:proofErr w:type="spellEnd"/>
      <w:r w:rsidRPr="007801D1">
        <w:t xml:space="preserve"> by the South African theologian </w:t>
      </w:r>
      <w:proofErr w:type="spellStart"/>
      <w:r w:rsidRPr="007801D1">
        <w:t>Jaap</w:t>
      </w:r>
      <w:proofErr w:type="spellEnd"/>
      <w:r w:rsidRPr="007801D1">
        <w:t xml:space="preserve"> Durand in an essay on ‘the finger of God’ in history, with reference to apartheid theology. See </w:t>
      </w:r>
      <w:proofErr w:type="spellStart"/>
      <w:r w:rsidRPr="007801D1">
        <w:t>Jaap</w:t>
      </w:r>
      <w:proofErr w:type="spellEnd"/>
      <w:r w:rsidRPr="007801D1">
        <w:t xml:space="preserve"> </w:t>
      </w:r>
      <w:r w:rsidRPr="007801D1">
        <w:rPr>
          <w:rFonts w:eastAsia="MS Mincho"/>
          <w:lang w:val="af-ZA"/>
        </w:rPr>
        <w:t xml:space="preserve">Durand, ‘God in History: An Unresolved problem’ in </w:t>
      </w:r>
      <w:r w:rsidRPr="007801D1">
        <w:rPr>
          <w:rFonts w:eastAsia="MS Mincho"/>
          <w:i/>
          <w:lang w:val="af-ZA"/>
        </w:rPr>
        <w:t xml:space="preserve">The Meaning of History, </w:t>
      </w:r>
      <w:r w:rsidRPr="007801D1">
        <w:rPr>
          <w:rFonts w:eastAsia="MS Mincho"/>
          <w:lang w:val="af-ZA"/>
        </w:rPr>
        <w:t>Adrio König and Marie Henri Keane (</w:t>
      </w:r>
      <w:proofErr w:type="gramStart"/>
      <w:r w:rsidRPr="007801D1">
        <w:rPr>
          <w:rFonts w:eastAsia="MS Mincho"/>
          <w:lang w:val="af-ZA"/>
        </w:rPr>
        <w:t>eds</w:t>
      </w:r>
      <w:proofErr w:type="gramEnd"/>
      <w:r w:rsidRPr="007801D1">
        <w:rPr>
          <w:rFonts w:eastAsia="MS Mincho"/>
          <w:lang w:val="af-ZA"/>
        </w:rPr>
        <w:t>) (Pretoria: Unisa, 1980), 171-78.</w:t>
      </w:r>
      <w:r>
        <w:rPr>
          <w:rFonts w:eastAsia="MS Mincho"/>
          <w:lang w:val="af-ZA"/>
        </w:rPr>
        <w:t xml:space="preserve"> </w:t>
      </w:r>
    </w:p>
  </w:footnote>
  <w:footnote w:id="42">
    <w:p w:rsidR="00085A0F" w:rsidRDefault="00085A0F" w:rsidP="00085A0F">
      <w:pPr>
        <w:pStyle w:val="A-Footnotetext"/>
      </w:pPr>
      <w:r>
        <w:rPr>
          <w:rStyle w:val="FootnoteReference"/>
        </w:rPr>
        <w:footnoteRef/>
      </w:r>
      <w:r>
        <w:t xml:space="preserve"> </w:t>
      </w:r>
      <w:r>
        <w:tab/>
        <w:t>See Ernst M. Conradie, “</w:t>
      </w:r>
      <w:r>
        <w:rPr>
          <w:color w:val="000000"/>
          <w:shd w:val="clear" w:color="auto" w:fill="FFFFFF"/>
          <w:lang w:val="en-GB"/>
        </w:rPr>
        <w:t>The Story of God’s Work: An Open-ended N</w:t>
      </w:r>
      <w:r w:rsidRPr="00D66A7F">
        <w:rPr>
          <w:color w:val="000000"/>
          <w:shd w:val="clear" w:color="auto" w:fill="FFFFFF"/>
          <w:lang w:val="en-GB"/>
        </w:rPr>
        <w:t>arrative</w:t>
      </w:r>
      <w:r>
        <w:rPr>
          <w:color w:val="000000"/>
          <w:shd w:val="clear" w:color="auto" w:fill="FFFFFF"/>
          <w:lang w:val="en-GB"/>
        </w:rPr>
        <w:t xml:space="preserve">”, in Ernst M. Conradie &amp; Hilda P. </w:t>
      </w:r>
      <w:proofErr w:type="spellStart"/>
      <w:r>
        <w:rPr>
          <w:color w:val="000000"/>
          <w:shd w:val="clear" w:color="auto" w:fill="FFFFFF"/>
          <w:lang w:val="en-GB"/>
        </w:rPr>
        <w:t>Koster</w:t>
      </w:r>
      <w:proofErr w:type="spellEnd"/>
      <w:r>
        <w:rPr>
          <w:color w:val="000000"/>
          <w:shd w:val="clear" w:color="auto" w:fill="FFFFFF"/>
          <w:lang w:val="en-GB"/>
        </w:rPr>
        <w:t xml:space="preserve"> (</w:t>
      </w:r>
      <w:proofErr w:type="spellStart"/>
      <w:r>
        <w:rPr>
          <w:color w:val="000000"/>
          <w:shd w:val="clear" w:color="auto" w:fill="FFFFFF"/>
          <w:lang w:val="en-GB"/>
        </w:rPr>
        <w:t>eds</w:t>
      </w:r>
      <w:proofErr w:type="spellEnd"/>
      <w:r>
        <w:rPr>
          <w:color w:val="000000"/>
          <w:shd w:val="clear" w:color="auto" w:fill="FFFFFF"/>
          <w:lang w:val="en-GB"/>
        </w:rPr>
        <w:t xml:space="preserve">): </w:t>
      </w:r>
      <w:r w:rsidRPr="004F690C">
        <w:rPr>
          <w:i/>
          <w:color w:val="000000"/>
          <w:shd w:val="clear" w:color="auto" w:fill="FFFFFF"/>
          <w:lang w:val="en-GB"/>
        </w:rPr>
        <w:t xml:space="preserve">T&amp;T Clark Handbook on </w:t>
      </w:r>
      <w:r w:rsidRPr="007C1BA5">
        <w:rPr>
          <w:i/>
          <w:color w:val="000000"/>
          <w:shd w:val="clear" w:color="auto" w:fill="FFFFFF"/>
          <w:lang w:val="en-GB"/>
        </w:rPr>
        <w:t>Christian Theology and Climate Change</w:t>
      </w:r>
      <w:r w:rsidRPr="00D66A7F">
        <w:rPr>
          <w:color w:val="000000"/>
          <w:shd w:val="clear" w:color="auto" w:fill="FFFFFF"/>
          <w:lang w:val="en-GB"/>
        </w:rPr>
        <w:t xml:space="preserve"> </w:t>
      </w:r>
      <w:r>
        <w:rPr>
          <w:color w:val="000000"/>
          <w:shd w:val="clear" w:color="auto" w:fill="FFFFFF"/>
          <w:lang w:val="en-GB"/>
        </w:rPr>
        <w:t>(</w:t>
      </w:r>
      <w:r w:rsidRPr="00D66A7F">
        <w:rPr>
          <w:color w:val="000000"/>
          <w:shd w:val="clear" w:color="auto" w:fill="FFFFFF"/>
          <w:lang w:val="en-GB"/>
        </w:rPr>
        <w:t>London et al: T&amp;T Clark</w:t>
      </w:r>
      <w:r>
        <w:rPr>
          <w:color w:val="000000"/>
          <w:shd w:val="clear" w:color="auto" w:fill="FFFFFF"/>
          <w:lang w:val="en-GB"/>
        </w:rPr>
        <w:t>, 2019), 462-466</w:t>
      </w:r>
      <w:r w:rsidR="00FD14A3">
        <w:rPr>
          <w:color w:val="000000"/>
          <w:shd w:val="clear" w:color="auto" w:fill="FFFFFF"/>
          <w:lang w:val="en-GB"/>
        </w:rPr>
        <w:t xml:space="preserve">; also </w:t>
      </w:r>
      <w:r w:rsidR="00FD14A3" w:rsidRPr="00251FAA">
        <w:t>Conradie</w:t>
      </w:r>
      <w:r w:rsidR="00FD14A3" w:rsidRPr="00251FAA">
        <w:rPr>
          <w:color w:val="000000"/>
          <w:shd w:val="clear" w:color="auto" w:fill="FFFFFF"/>
          <w:lang w:val="en-GB"/>
        </w:rPr>
        <w:t xml:space="preserve">, </w:t>
      </w:r>
      <w:r w:rsidR="00FD14A3">
        <w:rPr>
          <w:color w:val="000000"/>
          <w:shd w:val="clear" w:color="auto" w:fill="FFFFFF"/>
          <w:lang w:val="en-GB"/>
        </w:rPr>
        <w:t>“</w:t>
      </w:r>
      <w:r w:rsidR="00FD14A3">
        <w:t>What is God really up to in a Time like this</w:t>
      </w:r>
      <w:proofErr w:type="gramStart"/>
      <w:r w:rsidR="00FD14A3">
        <w:t>?</w:t>
      </w:r>
      <w:r w:rsidR="00985CDF">
        <w:t>:</w:t>
      </w:r>
      <w:proofErr w:type="gramEnd"/>
      <w:r w:rsidR="00FD14A3">
        <w:t xml:space="preserve"> </w:t>
      </w:r>
    </w:p>
  </w:footnote>
  <w:footnote w:id="43">
    <w:p w:rsidR="005C0388" w:rsidRDefault="005C0388" w:rsidP="005C0388">
      <w:pPr>
        <w:pStyle w:val="A-Footnotetext"/>
      </w:pPr>
      <w:r>
        <w:rPr>
          <w:rStyle w:val="FootnoteReference"/>
        </w:rPr>
        <w:footnoteRef/>
      </w:r>
      <w:r>
        <w:t xml:space="preserve"> </w:t>
      </w:r>
      <w:r>
        <w:tab/>
        <w:t xml:space="preserve">I have often discussed these seven “chapters”, for example in </w:t>
      </w:r>
      <w:r>
        <w:rPr>
          <w:i/>
        </w:rPr>
        <w:t>The E</w:t>
      </w:r>
      <w:r w:rsidRPr="003A6425">
        <w:rPr>
          <w:i/>
        </w:rPr>
        <w:t>arth in God’s Economy</w:t>
      </w:r>
      <w:r>
        <w:rPr>
          <w:i/>
        </w:rPr>
        <w:t xml:space="preserve"> </w:t>
      </w:r>
      <w:r>
        <w:t>and in an essay “</w:t>
      </w:r>
      <w:r w:rsidRPr="00137BCE">
        <w:t>What is the Place of the Earth in God’s Economy? Doing Justice to Creation, Salvation, and Consummation</w:t>
      </w:r>
      <w:r>
        <w:t>: in</w:t>
      </w:r>
      <w:r w:rsidRPr="00137BCE">
        <w:t xml:space="preserve"> </w:t>
      </w:r>
      <w:r>
        <w:t xml:space="preserve">Ernst M. </w:t>
      </w:r>
      <w:r w:rsidRPr="00137BCE">
        <w:t xml:space="preserve">Conradie </w:t>
      </w:r>
      <w:r>
        <w:t xml:space="preserve">et al </w:t>
      </w:r>
      <w:r w:rsidRPr="00137BCE">
        <w:t>(</w:t>
      </w:r>
      <w:proofErr w:type="spellStart"/>
      <w:proofErr w:type="gramStart"/>
      <w:r w:rsidRPr="00137BCE">
        <w:t>eds</w:t>
      </w:r>
      <w:proofErr w:type="spellEnd"/>
      <w:proofErr w:type="gramEnd"/>
      <w:r w:rsidRPr="00137BCE">
        <w:t xml:space="preserve">):  </w:t>
      </w:r>
      <w:r w:rsidRPr="00137BCE">
        <w:rPr>
          <w:i/>
        </w:rPr>
        <w:t xml:space="preserve">Christian Faith and the Earth: Current Paths and Emerging Horizons in Ecotheology </w:t>
      </w:r>
      <w:r>
        <w:t>(</w:t>
      </w:r>
      <w:r w:rsidRPr="00137BCE">
        <w:t>London: T&amp;T Clark</w:t>
      </w:r>
      <w:r>
        <w:t xml:space="preserve">, 2014), </w:t>
      </w:r>
      <w:r w:rsidRPr="00137BCE">
        <w:t>65-96.</w:t>
      </w:r>
    </w:p>
  </w:footnote>
  <w:footnote w:id="44">
    <w:p w:rsidR="003A6425" w:rsidRDefault="003A6425" w:rsidP="003A6425">
      <w:pPr>
        <w:pStyle w:val="A-Footnotetext"/>
      </w:pPr>
      <w:r>
        <w:rPr>
          <w:rStyle w:val="FootnoteReference"/>
        </w:rPr>
        <w:footnoteRef/>
      </w:r>
      <w:r>
        <w:t xml:space="preserve"> </w:t>
      </w:r>
      <w:r>
        <w:tab/>
        <w:t xml:space="preserve">For more a more detailed discussion, see my </w:t>
      </w:r>
      <w:r w:rsidRPr="00137BCE">
        <w:rPr>
          <w:i/>
        </w:rPr>
        <w:t xml:space="preserve">Saving the Earth? The Legacy of Reformed Views on “Re-creation” </w:t>
      </w:r>
      <w:r>
        <w:t>(</w:t>
      </w:r>
      <w:r w:rsidRPr="00137BCE">
        <w:t xml:space="preserve">Berlin: LIT </w:t>
      </w:r>
      <w:proofErr w:type="spellStart"/>
      <w:r w:rsidRPr="00137BCE">
        <w:t>Verlag</w:t>
      </w:r>
      <w:proofErr w:type="spellEnd"/>
      <w:r>
        <w:t>, 2013)</w:t>
      </w:r>
      <w:r w:rsidRPr="00137BCE">
        <w:t>.</w:t>
      </w:r>
    </w:p>
  </w:footnote>
  <w:footnote w:id="45">
    <w:p w:rsidR="0080050A" w:rsidRDefault="0080050A" w:rsidP="0080050A">
      <w:pPr>
        <w:pStyle w:val="A-Footnotetext"/>
      </w:pPr>
      <w:r>
        <w:rPr>
          <w:rStyle w:val="FootnoteReference"/>
        </w:rPr>
        <w:footnoteRef/>
      </w:r>
      <w:r>
        <w:t xml:space="preserve"> </w:t>
      </w:r>
      <w:r>
        <w:tab/>
        <w:t xml:space="preserve">For more a discussion, see chapter 5 of </w:t>
      </w:r>
      <w:r>
        <w:rPr>
          <w:i/>
        </w:rPr>
        <w:t>The E</w:t>
      </w:r>
      <w:r w:rsidRPr="003A6425">
        <w:rPr>
          <w:i/>
        </w:rPr>
        <w:t>arth in God’s Economy</w:t>
      </w:r>
      <w:r w:rsidRPr="00137BCE">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96379958"/>
      <w:docPartObj>
        <w:docPartGallery w:val="Page Numbers (Top of Page)"/>
        <w:docPartUnique/>
      </w:docPartObj>
    </w:sdtPr>
    <w:sdtEndPr>
      <w:rPr>
        <w:noProof/>
      </w:rPr>
    </w:sdtEndPr>
    <w:sdtContent>
      <w:p w:rsidR="00EE5560" w:rsidRPr="00EE5560" w:rsidRDefault="00EE5560">
        <w:pPr>
          <w:pStyle w:val="Header"/>
          <w:jc w:val="right"/>
          <w:rPr>
            <w:rFonts w:ascii="Times New Roman" w:hAnsi="Times New Roman" w:cs="Times New Roman"/>
            <w:sz w:val="24"/>
            <w:szCs w:val="24"/>
          </w:rPr>
        </w:pPr>
        <w:r w:rsidRPr="00EE5560">
          <w:rPr>
            <w:rFonts w:ascii="Times New Roman" w:hAnsi="Times New Roman" w:cs="Times New Roman"/>
            <w:sz w:val="24"/>
            <w:szCs w:val="24"/>
          </w:rPr>
          <w:fldChar w:fldCharType="begin"/>
        </w:r>
        <w:r w:rsidRPr="00EE5560">
          <w:rPr>
            <w:rFonts w:ascii="Times New Roman" w:hAnsi="Times New Roman" w:cs="Times New Roman"/>
            <w:sz w:val="24"/>
            <w:szCs w:val="24"/>
          </w:rPr>
          <w:instrText xml:space="preserve"> PAGE   \* MERGEFORMAT </w:instrText>
        </w:r>
        <w:r w:rsidRPr="00EE5560">
          <w:rPr>
            <w:rFonts w:ascii="Times New Roman" w:hAnsi="Times New Roman" w:cs="Times New Roman"/>
            <w:sz w:val="24"/>
            <w:szCs w:val="24"/>
          </w:rPr>
          <w:fldChar w:fldCharType="separate"/>
        </w:r>
        <w:r w:rsidR="008677ED">
          <w:rPr>
            <w:rFonts w:ascii="Times New Roman" w:hAnsi="Times New Roman" w:cs="Times New Roman"/>
            <w:noProof/>
            <w:sz w:val="24"/>
            <w:szCs w:val="24"/>
          </w:rPr>
          <w:t>11</w:t>
        </w:r>
        <w:r w:rsidRPr="00EE5560">
          <w:rPr>
            <w:rFonts w:ascii="Times New Roman" w:hAnsi="Times New Roman" w:cs="Times New Roman"/>
            <w:noProof/>
            <w:sz w:val="24"/>
            <w:szCs w:val="24"/>
          </w:rPr>
          <w:fldChar w:fldCharType="end"/>
        </w:r>
      </w:p>
    </w:sdtContent>
  </w:sdt>
  <w:p w:rsidR="00EE5560" w:rsidRDefault="00EE55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90C91"/>
    <w:multiLevelType w:val="hybridMultilevel"/>
    <w:tmpl w:val="AC64EA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2396646B"/>
    <w:multiLevelType w:val="hybridMultilevel"/>
    <w:tmpl w:val="3E7EBF4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62592E80"/>
    <w:multiLevelType w:val="hybridMultilevel"/>
    <w:tmpl w:val="3E14EB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77F1346D"/>
    <w:multiLevelType w:val="hybridMultilevel"/>
    <w:tmpl w:val="084E04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7A2D620C"/>
    <w:multiLevelType w:val="hybridMultilevel"/>
    <w:tmpl w:val="87D20BA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7F692381"/>
    <w:multiLevelType w:val="hybridMultilevel"/>
    <w:tmpl w:val="68BA0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5BF"/>
    <w:rsid w:val="000122AB"/>
    <w:rsid w:val="00012DD8"/>
    <w:rsid w:val="00021D6B"/>
    <w:rsid w:val="000221AA"/>
    <w:rsid w:val="0005522C"/>
    <w:rsid w:val="000710F6"/>
    <w:rsid w:val="00085A0F"/>
    <w:rsid w:val="0009285D"/>
    <w:rsid w:val="000A3056"/>
    <w:rsid w:val="000D6FF7"/>
    <w:rsid w:val="00140759"/>
    <w:rsid w:val="001434E2"/>
    <w:rsid w:val="00160109"/>
    <w:rsid w:val="001A0B95"/>
    <w:rsid w:val="001A59EA"/>
    <w:rsid w:val="001B4736"/>
    <w:rsid w:val="001C07E3"/>
    <w:rsid w:val="001E2E9A"/>
    <w:rsid w:val="0022791C"/>
    <w:rsid w:val="00231863"/>
    <w:rsid w:val="00240992"/>
    <w:rsid w:val="00243C00"/>
    <w:rsid w:val="0024695F"/>
    <w:rsid w:val="002534D2"/>
    <w:rsid w:val="002A4BCB"/>
    <w:rsid w:val="002B0BD4"/>
    <w:rsid w:val="002C0E57"/>
    <w:rsid w:val="002F0CB4"/>
    <w:rsid w:val="00342E2B"/>
    <w:rsid w:val="00346F0F"/>
    <w:rsid w:val="0035170E"/>
    <w:rsid w:val="003518E1"/>
    <w:rsid w:val="003557C7"/>
    <w:rsid w:val="00355AF1"/>
    <w:rsid w:val="003748B8"/>
    <w:rsid w:val="003754C1"/>
    <w:rsid w:val="00383821"/>
    <w:rsid w:val="00387F55"/>
    <w:rsid w:val="00396086"/>
    <w:rsid w:val="003A08AB"/>
    <w:rsid w:val="003A6425"/>
    <w:rsid w:val="003C4B83"/>
    <w:rsid w:val="003F566F"/>
    <w:rsid w:val="004133B2"/>
    <w:rsid w:val="0041532B"/>
    <w:rsid w:val="00425D14"/>
    <w:rsid w:val="0043101F"/>
    <w:rsid w:val="0044751A"/>
    <w:rsid w:val="004500B0"/>
    <w:rsid w:val="0046018C"/>
    <w:rsid w:val="00465D43"/>
    <w:rsid w:val="004823A4"/>
    <w:rsid w:val="004972BC"/>
    <w:rsid w:val="004B42F6"/>
    <w:rsid w:val="004E3D73"/>
    <w:rsid w:val="004F5D4B"/>
    <w:rsid w:val="004F690C"/>
    <w:rsid w:val="00531D77"/>
    <w:rsid w:val="005352EC"/>
    <w:rsid w:val="00537B10"/>
    <w:rsid w:val="005418D4"/>
    <w:rsid w:val="00552573"/>
    <w:rsid w:val="00555476"/>
    <w:rsid w:val="005626B9"/>
    <w:rsid w:val="00593A6D"/>
    <w:rsid w:val="005C0388"/>
    <w:rsid w:val="006022F8"/>
    <w:rsid w:val="00611E41"/>
    <w:rsid w:val="00613275"/>
    <w:rsid w:val="0061587A"/>
    <w:rsid w:val="006259E9"/>
    <w:rsid w:val="00625C7F"/>
    <w:rsid w:val="006270E4"/>
    <w:rsid w:val="006538EF"/>
    <w:rsid w:val="00686F1C"/>
    <w:rsid w:val="006935C6"/>
    <w:rsid w:val="006B0520"/>
    <w:rsid w:val="006B0931"/>
    <w:rsid w:val="006C04F8"/>
    <w:rsid w:val="006D1311"/>
    <w:rsid w:val="006D48A4"/>
    <w:rsid w:val="006F577D"/>
    <w:rsid w:val="0070729F"/>
    <w:rsid w:val="00707F30"/>
    <w:rsid w:val="00743A90"/>
    <w:rsid w:val="00754D19"/>
    <w:rsid w:val="007630C5"/>
    <w:rsid w:val="00765DA7"/>
    <w:rsid w:val="00767850"/>
    <w:rsid w:val="007801D1"/>
    <w:rsid w:val="0079171B"/>
    <w:rsid w:val="007B4DC8"/>
    <w:rsid w:val="007B7476"/>
    <w:rsid w:val="0080050A"/>
    <w:rsid w:val="00802344"/>
    <w:rsid w:val="008677ED"/>
    <w:rsid w:val="008844AF"/>
    <w:rsid w:val="008D5B98"/>
    <w:rsid w:val="008F179A"/>
    <w:rsid w:val="008F736D"/>
    <w:rsid w:val="009074AB"/>
    <w:rsid w:val="00935F39"/>
    <w:rsid w:val="009630BD"/>
    <w:rsid w:val="00985CDF"/>
    <w:rsid w:val="00A27BF0"/>
    <w:rsid w:val="00A34402"/>
    <w:rsid w:val="00A54DC0"/>
    <w:rsid w:val="00AA5B2F"/>
    <w:rsid w:val="00AB00B1"/>
    <w:rsid w:val="00AB65BF"/>
    <w:rsid w:val="00AC5C0E"/>
    <w:rsid w:val="00AF140E"/>
    <w:rsid w:val="00B01FEC"/>
    <w:rsid w:val="00B53266"/>
    <w:rsid w:val="00B870D5"/>
    <w:rsid w:val="00B90B2C"/>
    <w:rsid w:val="00BE7228"/>
    <w:rsid w:val="00BF3F64"/>
    <w:rsid w:val="00C32282"/>
    <w:rsid w:val="00C365D2"/>
    <w:rsid w:val="00C47C23"/>
    <w:rsid w:val="00C47D3A"/>
    <w:rsid w:val="00C7280F"/>
    <w:rsid w:val="00C8531A"/>
    <w:rsid w:val="00C96037"/>
    <w:rsid w:val="00CC3408"/>
    <w:rsid w:val="00CC543B"/>
    <w:rsid w:val="00CD1749"/>
    <w:rsid w:val="00CF3F98"/>
    <w:rsid w:val="00CF7603"/>
    <w:rsid w:val="00D02622"/>
    <w:rsid w:val="00D0741C"/>
    <w:rsid w:val="00D41882"/>
    <w:rsid w:val="00D45DA1"/>
    <w:rsid w:val="00D51C22"/>
    <w:rsid w:val="00D55BF6"/>
    <w:rsid w:val="00D6460A"/>
    <w:rsid w:val="00D67859"/>
    <w:rsid w:val="00D75960"/>
    <w:rsid w:val="00D86650"/>
    <w:rsid w:val="00D926D3"/>
    <w:rsid w:val="00DA7567"/>
    <w:rsid w:val="00DC2804"/>
    <w:rsid w:val="00DD122C"/>
    <w:rsid w:val="00DD44E3"/>
    <w:rsid w:val="00DF08CF"/>
    <w:rsid w:val="00E14ACD"/>
    <w:rsid w:val="00E320EE"/>
    <w:rsid w:val="00E44443"/>
    <w:rsid w:val="00E45649"/>
    <w:rsid w:val="00E458F8"/>
    <w:rsid w:val="00E67DC2"/>
    <w:rsid w:val="00E71D27"/>
    <w:rsid w:val="00EA242B"/>
    <w:rsid w:val="00EA4D5A"/>
    <w:rsid w:val="00EA7A48"/>
    <w:rsid w:val="00EB72C8"/>
    <w:rsid w:val="00EC58C4"/>
    <w:rsid w:val="00ED484A"/>
    <w:rsid w:val="00EE5560"/>
    <w:rsid w:val="00F3449F"/>
    <w:rsid w:val="00F353D6"/>
    <w:rsid w:val="00F85030"/>
    <w:rsid w:val="00F872A2"/>
    <w:rsid w:val="00F90E84"/>
    <w:rsid w:val="00FD14A3"/>
    <w:rsid w:val="00FD26A4"/>
    <w:rsid w:val="00FE4923"/>
    <w:rsid w:val="00FE4D0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35170E"/>
    <w:pPr>
      <w:spacing w:after="0" w:line="240" w:lineRule="auto"/>
    </w:pPr>
    <w:rPr>
      <w:sz w:val="20"/>
      <w:szCs w:val="20"/>
    </w:rPr>
  </w:style>
  <w:style w:type="character" w:customStyle="1" w:styleId="EndnoteTextChar">
    <w:name w:val="Endnote Text Char"/>
    <w:basedOn w:val="DefaultParagraphFont"/>
    <w:link w:val="EndnoteText"/>
    <w:uiPriority w:val="99"/>
    <w:rsid w:val="0035170E"/>
    <w:rPr>
      <w:sz w:val="20"/>
      <w:szCs w:val="20"/>
    </w:rPr>
  </w:style>
  <w:style w:type="character" w:styleId="EndnoteReference">
    <w:name w:val="endnote reference"/>
    <w:basedOn w:val="DefaultParagraphFont"/>
    <w:uiPriority w:val="99"/>
    <w:semiHidden/>
    <w:unhideWhenUsed/>
    <w:rsid w:val="0035170E"/>
    <w:rPr>
      <w:vertAlign w:val="superscript"/>
    </w:rPr>
  </w:style>
  <w:style w:type="paragraph" w:customStyle="1" w:styleId="A-Footnotetext">
    <w:name w:val="A-Footnote text"/>
    <w:basedOn w:val="FootnoteText"/>
    <w:link w:val="A-FootnotetextChar"/>
    <w:qFormat/>
    <w:rsid w:val="006022F8"/>
    <w:pPr>
      <w:widowControl w:val="0"/>
      <w:tabs>
        <w:tab w:val="left" w:pos="340"/>
      </w:tabs>
      <w:ind w:left="340" w:hanging="340"/>
      <w:jc w:val="both"/>
    </w:pPr>
    <w:rPr>
      <w:rFonts w:ascii="Times New Roman" w:eastAsia="Times New Roman" w:hAnsi="Times New Roman" w:cs="Times New Roman"/>
      <w:szCs w:val="24"/>
      <w:lang w:val="en-US"/>
    </w:rPr>
  </w:style>
  <w:style w:type="character" w:customStyle="1" w:styleId="A-FootnotetextChar">
    <w:name w:val="A-Footnote text Char"/>
    <w:link w:val="A-Footnotetext"/>
    <w:locked/>
    <w:rsid w:val="006022F8"/>
    <w:rPr>
      <w:rFonts w:ascii="Times New Roman" w:eastAsia="Times New Roman" w:hAnsi="Times New Roman" w:cs="Times New Roman"/>
      <w:sz w:val="20"/>
      <w:szCs w:val="24"/>
      <w:lang w:val="en-US"/>
    </w:rPr>
  </w:style>
  <w:style w:type="character" w:customStyle="1" w:styleId="A-Footnoterm">
    <w:name w:val="A-Footnote rm"/>
    <w:rsid w:val="00D41882"/>
    <w:rPr>
      <w:rFonts w:ascii="Times New Roman" w:hAnsi="Times New Roman"/>
      <w:color w:val="auto"/>
      <w:sz w:val="24"/>
      <w:szCs w:val="24"/>
      <w:vertAlign w:val="superscript"/>
    </w:rPr>
  </w:style>
  <w:style w:type="paragraph" w:styleId="FootnoteText">
    <w:name w:val="footnote text"/>
    <w:basedOn w:val="Normal"/>
    <w:link w:val="FootnoteTextChar"/>
    <w:uiPriority w:val="99"/>
    <w:semiHidden/>
    <w:unhideWhenUsed/>
    <w:rsid w:val="00D418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1882"/>
    <w:rPr>
      <w:sz w:val="20"/>
      <w:szCs w:val="20"/>
    </w:rPr>
  </w:style>
  <w:style w:type="paragraph" w:customStyle="1" w:styleId="BasicTextCTCC">
    <w:name w:val="Basic Text CTCC"/>
    <w:basedOn w:val="Normal"/>
    <w:qFormat/>
    <w:rsid w:val="002C0E57"/>
    <w:pPr>
      <w:widowControl w:val="0"/>
      <w:spacing w:after="120" w:line="480" w:lineRule="auto"/>
      <w:jc w:val="both"/>
    </w:pPr>
    <w:rPr>
      <w:rFonts w:ascii="Times New Roman" w:hAnsi="Times New Roman" w:cs="Times New Roman"/>
      <w:sz w:val="24"/>
    </w:rPr>
  </w:style>
  <w:style w:type="character" w:customStyle="1" w:styleId="FootnotermCTCC">
    <w:name w:val="Footnote rm CTCC"/>
    <w:basedOn w:val="DefaultParagraphFont"/>
    <w:uiPriority w:val="1"/>
    <w:qFormat/>
    <w:rsid w:val="002C0E57"/>
    <w:rPr>
      <w:rFonts w:ascii="Times New Roman" w:hAnsi="Times New Roman"/>
      <w:sz w:val="24"/>
      <w:szCs w:val="24"/>
      <w:vertAlign w:val="superscript"/>
    </w:rPr>
  </w:style>
  <w:style w:type="paragraph" w:customStyle="1" w:styleId="Basictext2CTCC">
    <w:name w:val="Basic text 2 CTCC"/>
    <w:basedOn w:val="BasicTextCTCC"/>
    <w:qFormat/>
    <w:rsid w:val="002C0E57"/>
    <w:pPr>
      <w:ind w:firstLine="357"/>
    </w:pPr>
  </w:style>
  <w:style w:type="paragraph" w:styleId="ListParagraph">
    <w:name w:val="List Paragraph"/>
    <w:basedOn w:val="Normal"/>
    <w:uiPriority w:val="34"/>
    <w:qFormat/>
    <w:rsid w:val="002C0E57"/>
    <w:pPr>
      <w:ind w:left="720"/>
      <w:contextualSpacing/>
    </w:pPr>
  </w:style>
  <w:style w:type="paragraph" w:customStyle="1" w:styleId="FootnotetextCTCC">
    <w:name w:val="Footnote text CTCC"/>
    <w:basedOn w:val="Normal"/>
    <w:qFormat/>
    <w:rsid w:val="002534D2"/>
    <w:pPr>
      <w:widowControl w:val="0"/>
      <w:tabs>
        <w:tab w:val="left" w:pos="357"/>
      </w:tabs>
      <w:spacing w:after="120" w:line="480" w:lineRule="auto"/>
      <w:ind w:left="357" w:hanging="357"/>
      <w:jc w:val="both"/>
    </w:pPr>
    <w:rPr>
      <w:rFonts w:ascii="Times New Roman" w:hAnsi="Times New Roman" w:cs="Times New Roman"/>
      <w:sz w:val="24"/>
      <w:szCs w:val="24"/>
    </w:rPr>
  </w:style>
  <w:style w:type="character" w:styleId="FootnoteReference">
    <w:name w:val="footnote reference"/>
    <w:basedOn w:val="DefaultParagraphFont"/>
    <w:uiPriority w:val="99"/>
    <w:semiHidden/>
    <w:unhideWhenUsed/>
    <w:rsid w:val="004F5D4B"/>
    <w:rPr>
      <w:vertAlign w:val="superscript"/>
    </w:rPr>
  </w:style>
  <w:style w:type="character" w:customStyle="1" w:styleId="bold">
    <w:name w:val="bold"/>
    <w:uiPriority w:val="99"/>
    <w:rsid w:val="002F0CB4"/>
    <w:rPr>
      <w:rFonts w:ascii="Times" w:hAnsi="Times"/>
      <w:b/>
    </w:rPr>
  </w:style>
  <w:style w:type="character" w:customStyle="1" w:styleId="italics">
    <w:name w:val="italics"/>
    <w:rsid w:val="00AB00B1"/>
    <w:rPr>
      <w:rFonts w:ascii="Times" w:hAnsi="Times" w:cs="Times"/>
      <w:i/>
      <w:iCs/>
    </w:rPr>
  </w:style>
  <w:style w:type="paragraph" w:customStyle="1" w:styleId="A-Bodytext1">
    <w:name w:val="A-Body text1"/>
    <w:basedOn w:val="Normal"/>
    <w:qFormat/>
    <w:rsid w:val="00F3449F"/>
    <w:pPr>
      <w:widowControl w:val="0"/>
      <w:spacing w:after="120" w:line="240" w:lineRule="auto"/>
      <w:jc w:val="both"/>
    </w:pPr>
    <w:rPr>
      <w:rFonts w:ascii="Times New Roman" w:eastAsia="Calibri" w:hAnsi="Times New Roman" w:cs="Times New Roman"/>
      <w:sz w:val="24"/>
      <w:szCs w:val="24"/>
    </w:rPr>
  </w:style>
  <w:style w:type="paragraph" w:styleId="Header">
    <w:name w:val="header"/>
    <w:basedOn w:val="Normal"/>
    <w:link w:val="HeaderChar"/>
    <w:uiPriority w:val="99"/>
    <w:unhideWhenUsed/>
    <w:rsid w:val="00EE5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5560"/>
  </w:style>
  <w:style w:type="paragraph" w:styleId="Footer">
    <w:name w:val="footer"/>
    <w:basedOn w:val="Normal"/>
    <w:link w:val="FooterChar"/>
    <w:uiPriority w:val="99"/>
    <w:unhideWhenUsed/>
    <w:rsid w:val="00EE5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5560"/>
  </w:style>
  <w:style w:type="paragraph" w:customStyle="1" w:styleId="EE-Footnotetext">
    <w:name w:val="EE-Footnote text"/>
    <w:basedOn w:val="FootnoteText"/>
    <w:link w:val="EE-FootnotetextChar"/>
    <w:rsid w:val="001434E2"/>
    <w:pPr>
      <w:widowControl w:val="0"/>
      <w:tabs>
        <w:tab w:val="left" w:pos="284"/>
      </w:tabs>
      <w:spacing w:after="40"/>
      <w:ind w:left="284" w:hanging="284"/>
      <w:jc w:val="both"/>
    </w:pPr>
    <w:rPr>
      <w:rFonts w:ascii="Times New Roman" w:eastAsia="Times New Roman" w:hAnsi="Times New Roman" w:cs="Times New Roman"/>
      <w:szCs w:val="24"/>
    </w:rPr>
  </w:style>
  <w:style w:type="character" w:customStyle="1" w:styleId="EE-FootnotetextChar">
    <w:name w:val="EE-Footnote text Char"/>
    <w:link w:val="EE-Footnotetext"/>
    <w:locked/>
    <w:rsid w:val="001434E2"/>
    <w:rPr>
      <w:rFonts w:ascii="Times New Roman" w:eastAsia="Times New Roman" w:hAnsi="Times New Roman" w:cs="Times New Roman"/>
      <w:sz w:val="20"/>
      <w:szCs w:val="24"/>
    </w:rPr>
  </w:style>
  <w:style w:type="paragraph" w:customStyle="1" w:styleId="Default">
    <w:name w:val="Default"/>
    <w:rsid w:val="008844AF"/>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928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85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35170E"/>
    <w:pPr>
      <w:spacing w:after="0" w:line="240" w:lineRule="auto"/>
    </w:pPr>
    <w:rPr>
      <w:sz w:val="20"/>
      <w:szCs w:val="20"/>
    </w:rPr>
  </w:style>
  <w:style w:type="character" w:customStyle="1" w:styleId="EndnoteTextChar">
    <w:name w:val="Endnote Text Char"/>
    <w:basedOn w:val="DefaultParagraphFont"/>
    <w:link w:val="EndnoteText"/>
    <w:uiPriority w:val="99"/>
    <w:rsid w:val="0035170E"/>
    <w:rPr>
      <w:sz w:val="20"/>
      <w:szCs w:val="20"/>
    </w:rPr>
  </w:style>
  <w:style w:type="character" w:styleId="EndnoteReference">
    <w:name w:val="endnote reference"/>
    <w:basedOn w:val="DefaultParagraphFont"/>
    <w:uiPriority w:val="99"/>
    <w:semiHidden/>
    <w:unhideWhenUsed/>
    <w:rsid w:val="0035170E"/>
    <w:rPr>
      <w:vertAlign w:val="superscript"/>
    </w:rPr>
  </w:style>
  <w:style w:type="paragraph" w:customStyle="1" w:styleId="A-Footnotetext">
    <w:name w:val="A-Footnote text"/>
    <w:basedOn w:val="FootnoteText"/>
    <w:link w:val="A-FootnotetextChar"/>
    <w:qFormat/>
    <w:rsid w:val="006022F8"/>
    <w:pPr>
      <w:widowControl w:val="0"/>
      <w:tabs>
        <w:tab w:val="left" w:pos="340"/>
      </w:tabs>
      <w:ind w:left="340" w:hanging="340"/>
      <w:jc w:val="both"/>
    </w:pPr>
    <w:rPr>
      <w:rFonts w:ascii="Times New Roman" w:eastAsia="Times New Roman" w:hAnsi="Times New Roman" w:cs="Times New Roman"/>
      <w:szCs w:val="24"/>
      <w:lang w:val="en-US"/>
    </w:rPr>
  </w:style>
  <w:style w:type="character" w:customStyle="1" w:styleId="A-FootnotetextChar">
    <w:name w:val="A-Footnote text Char"/>
    <w:link w:val="A-Footnotetext"/>
    <w:locked/>
    <w:rsid w:val="006022F8"/>
    <w:rPr>
      <w:rFonts w:ascii="Times New Roman" w:eastAsia="Times New Roman" w:hAnsi="Times New Roman" w:cs="Times New Roman"/>
      <w:sz w:val="20"/>
      <w:szCs w:val="24"/>
      <w:lang w:val="en-US"/>
    </w:rPr>
  </w:style>
  <w:style w:type="character" w:customStyle="1" w:styleId="A-Footnoterm">
    <w:name w:val="A-Footnote rm"/>
    <w:rsid w:val="00D41882"/>
    <w:rPr>
      <w:rFonts w:ascii="Times New Roman" w:hAnsi="Times New Roman"/>
      <w:color w:val="auto"/>
      <w:sz w:val="24"/>
      <w:szCs w:val="24"/>
      <w:vertAlign w:val="superscript"/>
    </w:rPr>
  </w:style>
  <w:style w:type="paragraph" w:styleId="FootnoteText">
    <w:name w:val="footnote text"/>
    <w:basedOn w:val="Normal"/>
    <w:link w:val="FootnoteTextChar"/>
    <w:uiPriority w:val="99"/>
    <w:semiHidden/>
    <w:unhideWhenUsed/>
    <w:rsid w:val="00D418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1882"/>
    <w:rPr>
      <w:sz w:val="20"/>
      <w:szCs w:val="20"/>
    </w:rPr>
  </w:style>
  <w:style w:type="paragraph" w:customStyle="1" w:styleId="BasicTextCTCC">
    <w:name w:val="Basic Text CTCC"/>
    <w:basedOn w:val="Normal"/>
    <w:qFormat/>
    <w:rsid w:val="002C0E57"/>
    <w:pPr>
      <w:widowControl w:val="0"/>
      <w:spacing w:after="120" w:line="480" w:lineRule="auto"/>
      <w:jc w:val="both"/>
    </w:pPr>
    <w:rPr>
      <w:rFonts w:ascii="Times New Roman" w:hAnsi="Times New Roman" w:cs="Times New Roman"/>
      <w:sz w:val="24"/>
    </w:rPr>
  </w:style>
  <w:style w:type="character" w:customStyle="1" w:styleId="FootnotermCTCC">
    <w:name w:val="Footnote rm CTCC"/>
    <w:basedOn w:val="DefaultParagraphFont"/>
    <w:uiPriority w:val="1"/>
    <w:qFormat/>
    <w:rsid w:val="002C0E57"/>
    <w:rPr>
      <w:rFonts w:ascii="Times New Roman" w:hAnsi="Times New Roman"/>
      <w:sz w:val="24"/>
      <w:szCs w:val="24"/>
      <w:vertAlign w:val="superscript"/>
    </w:rPr>
  </w:style>
  <w:style w:type="paragraph" w:customStyle="1" w:styleId="Basictext2CTCC">
    <w:name w:val="Basic text 2 CTCC"/>
    <w:basedOn w:val="BasicTextCTCC"/>
    <w:qFormat/>
    <w:rsid w:val="002C0E57"/>
    <w:pPr>
      <w:ind w:firstLine="357"/>
    </w:pPr>
  </w:style>
  <w:style w:type="paragraph" w:styleId="ListParagraph">
    <w:name w:val="List Paragraph"/>
    <w:basedOn w:val="Normal"/>
    <w:uiPriority w:val="34"/>
    <w:qFormat/>
    <w:rsid w:val="002C0E57"/>
    <w:pPr>
      <w:ind w:left="720"/>
      <w:contextualSpacing/>
    </w:pPr>
  </w:style>
  <w:style w:type="paragraph" w:customStyle="1" w:styleId="FootnotetextCTCC">
    <w:name w:val="Footnote text CTCC"/>
    <w:basedOn w:val="Normal"/>
    <w:qFormat/>
    <w:rsid w:val="002534D2"/>
    <w:pPr>
      <w:widowControl w:val="0"/>
      <w:tabs>
        <w:tab w:val="left" w:pos="357"/>
      </w:tabs>
      <w:spacing w:after="120" w:line="480" w:lineRule="auto"/>
      <w:ind w:left="357" w:hanging="357"/>
      <w:jc w:val="both"/>
    </w:pPr>
    <w:rPr>
      <w:rFonts w:ascii="Times New Roman" w:hAnsi="Times New Roman" w:cs="Times New Roman"/>
      <w:sz w:val="24"/>
      <w:szCs w:val="24"/>
    </w:rPr>
  </w:style>
  <w:style w:type="character" w:styleId="FootnoteReference">
    <w:name w:val="footnote reference"/>
    <w:basedOn w:val="DefaultParagraphFont"/>
    <w:uiPriority w:val="99"/>
    <w:semiHidden/>
    <w:unhideWhenUsed/>
    <w:rsid w:val="004F5D4B"/>
    <w:rPr>
      <w:vertAlign w:val="superscript"/>
    </w:rPr>
  </w:style>
  <w:style w:type="character" w:customStyle="1" w:styleId="bold">
    <w:name w:val="bold"/>
    <w:uiPriority w:val="99"/>
    <w:rsid w:val="002F0CB4"/>
    <w:rPr>
      <w:rFonts w:ascii="Times" w:hAnsi="Times"/>
      <w:b/>
    </w:rPr>
  </w:style>
  <w:style w:type="character" w:customStyle="1" w:styleId="italics">
    <w:name w:val="italics"/>
    <w:rsid w:val="00AB00B1"/>
    <w:rPr>
      <w:rFonts w:ascii="Times" w:hAnsi="Times" w:cs="Times"/>
      <w:i/>
      <w:iCs/>
    </w:rPr>
  </w:style>
  <w:style w:type="paragraph" w:customStyle="1" w:styleId="A-Bodytext1">
    <w:name w:val="A-Body text1"/>
    <w:basedOn w:val="Normal"/>
    <w:qFormat/>
    <w:rsid w:val="00F3449F"/>
    <w:pPr>
      <w:widowControl w:val="0"/>
      <w:spacing w:after="120" w:line="240" w:lineRule="auto"/>
      <w:jc w:val="both"/>
    </w:pPr>
    <w:rPr>
      <w:rFonts w:ascii="Times New Roman" w:eastAsia="Calibri" w:hAnsi="Times New Roman" w:cs="Times New Roman"/>
      <w:sz w:val="24"/>
      <w:szCs w:val="24"/>
    </w:rPr>
  </w:style>
  <w:style w:type="paragraph" w:styleId="Header">
    <w:name w:val="header"/>
    <w:basedOn w:val="Normal"/>
    <w:link w:val="HeaderChar"/>
    <w:uiPriority w:val="99"/>
    <w:unhideWhenUsed/>
    <w:rsid w:val="00EE5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5560"/>
  </w:style>
  <w:style w:type="paragraph" w:styleId="Footer">
    <w:name w:val="footer"/>
    <w:basedOn w:val="Normal"/>
    <w:link w:val="FooterChar"/>
    <w:uiPriority w:val="99"/>
    <w:unhideWhenUsed/>
    <w:rsid w:val="00EE5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5560"/>
  </w:style>
  <w:style w:type="paragraph" w:customStyle="1" w:styleId="EE-Footnotetext">
    <w:name w:val="EE-Footnote text"/>
    <w:basedOn w:val="FootnoteText"/>
    <w:link w:val="EE-FootnotetextChar"/>
    <w:rsid w:val="001434E2"/>
    <w:pPr>
      <w:widowControl w:val="0"/>
      <w:tabs>
        <w:tab w:val="left" w:pos="284"/>
      </w:tabs>
      <w:spacing w:after="40"/>
      <w:ind w:left="284" w:hanging="284"/>
      <w:jc w:val="both"/>
    </w:pPr>
    <w:rPr>
      <w:rFonts w:ascii="Times New Roman" w:eastAsia="Times New Roman" w:hAnsi="Times New Roman" w:cs="Times New Roman"/>
      <w:szCs w:val="24"/>
    </w:rPr>
  </w:style>
  <w:style w:type="character" w:customStyle="1" w:styleId="EE-FootnotetextChar">
    <w:name w:val="EE-Footnote text Char"/>
    <w:link w:val="EE-Footnotetext"/>
    <w:locked/>
    <w:rsid w:val="001434E2"/>
    <w:rPr>
      <w:rFonts w:ascii="Times New Roman" w:eastAsia="Times New Roman" w:hAnsi="Times New Roman" w:cs="Times New Roman"/>
      <w:sz w:val="20"/>
      <w:szCs w:val="24"/>
    </w:rPr>
  </w:style>
  <w:style w:type="paragraph" w:customStyle="1" w:styleId="Default">
    <w:name w:val="Default"/>
    <w:rsid w:val="008844AF"/>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928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8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410707">
      <w:bodyDiv w:val="1"/>
      <w:marLeft w:val="0"/>
      <w:marRight w:val="0"/>
      <w:marTop w:val="0"/>
      <w:marBottom w:val="0"/>
      <w:divBdr>
        <w:top w:val="none" w:sz="0" w:space="0" w:color="auto"/>
        <w:left w:val="none" w:sz="0" w:space="0" w:color="auto"/>
        <w:bottom w:val="none" w:sz="0" w:space="0" w:color="auto"/>
        <w:right w:val="none" w:sz="0" w:space="0" w:color="auto"/>
      </w:divBdr>
    </w:div>
    <w:div w:id="829710326">
      <w:bodyDiv w:val="1"/>
      <w:marLeft w:val="0"/>
      <w:marRight w:val="0"/>
      <w:marTop w:val="0"/>
      <w:marBottom w:val="0"/>
      <w:divBdr>
        <w:top w:val="none" w:sz="0" w:space="0" w:color="auto"/>
        <w:left w:val="none" w:sz="0" w:space="0" w:color="auto"/>
        <w:bottom w:val="none" w:sz="0" w:space="0" w:color="auto"/>
        <w:right w:val="none" w:sz="0" w:space="0" w:color="auto"/>
      </w:divBdr>
    </w:div>
    <w:div w:id="1401442674">
      <w:bodyDiv w:val="1"/>
      <w:marLeft w:val="0"/>
      <w:marRight w:val="0"/>
      <w:marTop w:val="0"/>
      <w:marBottom w:val="0"/>
      <w:divBdr>
        <w:top w:val="none" w:sz="0" w:space="0" w:color="auto"/>
        <w:left w:val="none" w:sz="0" w:space="0" w:color="auto"/>
        <w:bottom w:val="none" w:sz="0" w:space="0" w:color="auto"/>
        <w:right w:val="none" w:sz="0" w:space="0" w:color="auto"/>
      </w:divBdr>
      <w:divsChild>
        <w:div w:id="699819409">
          <w:marLeft w:val="0"/>
          <w:marRight w:val="0"/>
          <w:marTop w:val="0"/>
          <w:marBottom w:val="0"/>
          <w:divBdr>
            <w:top w:val="none" w:sz="0" w:space="0" w:color="auto"/>
            <w:left w:val="none" w:sz="0" w:space="0" w:color="auto"/>
            <w:bottom w:val="none" w:sz="0" w:space="0" w:color="auto"/>
            <w:right w:val="none" w:sz="0" w:space="0" w:color="auto"/>
          </w:divBdr>
        </w:div>
        <w:div w:id="393353055">
          <w:marLeft w:val="0"/>
          <w:marRight w:val="0"/>
          <w:marTop w:val="0"/>
          <w:marBottom w:val="0"/>
          <w:divBdr>
            <w:top w:val="none" w:sz="0" w:space="0" w:color="auto"/>
            <w:left w:val="none" w:sz="0" w:space="0" w:color="auto"/>
            <w:bottom w:val="none" w:sz="0" w:space="0" w:color="auto"/>
            <w:right w:val="none" w:sz="0" w:space="0" w:color="auto"/>
          </w:divBdr>
        </w:div>
        <w:div w:id="489367689">
          <w:marLeft w:val="0"/>
          <w:marRight w:val="0"/>
          <w:marTop w:val="0"/>
          <w:marBottom w:val="0"/>
          <w:divBdr>
            <w:top w:val="none" w:sz="0" w:space="0" w:color="auto"/>
            <w:left w:val="none" w:sz="0" w:space="0" w:color="auto"/>
            <w:bottom w:val="none" w:sz="0" w:space="0" w:color="auto"/>
            <w:right w:val="none" w:sz="0" w:space="0" w:color="auto"/>
          </w:divBdr>
        </w:div>
        <w:div w:id="342317465">
          <w:marLeft w:val="0"/>
          <w:marRight w:val="0"/>
          <w:marTop w:val="0"/>
          <w:marBottom w:val="0"/>
          <w:divBdr>
            <w:top w:val="none" w:sz="0" w:space="0" w:color="auto"/>
            <w:left w:val="none" w:sz="0" w:space="0" w:color="auto"/>
            <w:bottom w:val="none" w:sz="0" w:space="0" w:color="auto"/>
            <w:right w:val="none" w:sz="0" w:space="0" w:color="auto"/>
          </w:divBdr>
        </w:div>
        <w:div w:id="1393426600">
          <w:marLeft w:val="0"/>
          <w:marRight w:val="0"/>
          <w:marTop w:val="0"/>
          <w:marBottom w:val="0"/>
          <w:divBdr>
            <w:top w:val="none" w:sz="0" w:space="0" w:color="auto"/>
            <w:left w:val="none" w:sz="0" w:space="0" w:color="auto"/>
            <w:bottom w:val="none" w:sz="0" w:space="0" w:color="auto"/>
            <w:right w:val="none" w:sz="0" w:space="0" w:color="auto"/>
          </w:divBdr>
        </w:div>
        <w:div w:id="1077478332">
          <w:marLeft w:val="0"/>
          <w:marRight w:val="0"/>
          <w:marTop w:val="0"/>
          <w:marBottom w:val="0"/>
          <w:divBdr>
            <w:top w:val="none" w:sz="0" w:space="0" w:color="auto"/>
            <w:left w:val="none" w:sz="0" w:space="0" w:color="auto"/>
            <w:bottom w:val="none" w:sz="0" w:space="0" w:color="auto"/>
            <w:right w:val="none" w:sz="0" w:space="0" w:color="auto"/>
          </w:divBdr>
        </w:div>
        <w:div w:id="1320186010">
          <w:marLeft w:val="0"/>
          <w:marRight w:val="0"/>
          <w:marTop w:val="0"/>
          <w:marBottom w:val="0"/>
          <w:divBdr>
            <w:top w:val="none" w:sz="0" w:space="0" w:color="auto"/>
            <w:left w:val="none" w:sz="0" w:space="0" w:color="auto"/>
            <w:bottom w:val="none" w:sz="0" w:space="0" w:color="auto"/>
            <w:right w:val="none" w:sz="0" w:space="0" w:color="auto"/>
          </w:divBdr>
        </w:div>
        <w:div w:id="1565290815">
          <w:marLeft w:val="0"/>
          <w:marRight w:val="0"/>
          <w:marTop w:val="0"/>
          <w:marBottom w:val="0"/>
          <w:divBdr>
            <w:top w:val="none" w:sz="0" w:space="0" w:color="auto"/>
            <w:left w:val="none" w:sz="0" w:space="0" w:color="auto"/>
            <w:bottom w:val="none" w:sz="0" w:space="0" w:color="auto"/>
            <w:right w:val="none" w:sz="0" w:space="0" w:color="auto"/>
          </w:divBdr>
        </w:div>
        <w:div w:id="772364549">
          <w:marLeft w:val="0"/>
          <w:marRight w:val="0"/>
          <w:marTop w:val="0"/>
          <w:marBottom w:val="0"/>
          <w:divBdr>
            <w:top w:val="none" w:sz="0" w:space="0" w:color="auto"/>
            <w:left w:val="none" w:sz="0" w:space="0" w:color="auto"/>
            <w:bottom w:val="none" w:sz="0" w:space="0" w:color="auto"/>
            <w:right w:val="none" w:sz="0" w:space="0" w:color="auto"/>
          </w:divBdr>
        </w:div>
        <w:div w:id="1148403974">
          <w:marLeft w:val="0"/>
          <w:marRight w:val="0"/>
          <w:marTop w:val="0"/>
          <w:marBottom w:val="0"/>
          <w:divBdr>
            <w:top w:val="none" w:sz="0" w:space="0" w:color="auto"/>
            <w:left w:val="none" w:sz="0" w:space="0" w:color="auto"/>
            <w:bottom w:val="none" w:sz="0" w:space="0" w:color="auto"/>
            <w:right w:val="none" w:sz="0" w:space="0" w:color="auto"/>
          </w:divBdr>
        </w:div>
        <w:div w:id="204876308">
          <w:marLeft w:val="0"/>
          <w:marRight w:val="0"/>
          <w:marTop w:val="0"/>
          <w:marBottom w:val="0"/>
          <w:divBdr>
            <w:top w:val="none" w:sz="0" w:space="0" w:color="auto"/>
            <w:left w:val="none" w:sz="0" w:space="0" w:color="auto"/>
            <w:bottom w:val="none" w:sz="0" w:space="0" w:color="auto"/>
            <w:right w:val="none" w:sz="0" w:space="0" w:color="auto"/>
          </w:divBdr>
        </w:div>
      </w:divsChild>
    </w:div>
    <w:div w:id="1909529640">
      <w:bodyDiv w:val="1"/>
      <w:marLeft w:val="0"/>
      <w:marRight w:val="0"/>
      <w:marTop w:val="0"/>
      <w:marBottom w:val="0"/>
      <w:divBdr>
        <w:top w:val="none" w:sz="0" w:space="0" w:color="auto"/>
        <w:left w:val="none" w:sz="0" w:space="0" w:color="auto"/>
        <w:bottom w:val="none" w:sz="0" w:space="0" w:color="auto"/>
        <w:right w:val="none" w:sz="0" w:space="0" w:color="auto"/>
      </w:divBdr>
      <w:divsChild>
        <w:div w:id="1002852967">
          <w:marLeft w:val="0"/>
          <w:marRight w:val="0"/>
          <w:marTop w:val="0"/>
          <w:marBottom w:val="0"/>
          <w:divBdr>
            <w:top w:val="none" w:sz="0" w:space="0" w:color="auto"/>
            <w:left w:val="none" w:sz="0" w:space="0" w:color="auto"/>
            <w:bottom w:val="none" w:sz="0" w:space="0" w:color="auto"/>
            <w:right w:val="none" w:sz="0" w:space="0" w:color="auto"/>
          </w:divBdr>
        </w:div>
        <w:div w:id="1235428751">
          <w:marLeft w:val="0"/>
          <w:marRight w:val="0"/>
          <w:marTop w:val="0"/>
          <w:marBottom w:val="0"/>
          <w:divBdr>
            <w:top w:val="none" w:sz="0" w:space="0" w:color="auto"/>
            <w:left w:val="none" w:sz="0" w:space="0" w:color="auto"/>
            <w:bottom w:val="none" w:sz="0" w:space="0" w:color="auto"/>
            <w:right w:val="none" w:sz="0" w:space="0" w:color="auto"/>
          </w:divBdr>
        </w:div>
        <w:div w:id="1856848453">
          <w:marLeft w:val="0"/>
          <w:marRight w:val="0"/>
          <w:marTop w:val="0"/>
          <w:marBottom w:val="0"/>
          <w:divBdr>
            <w:top w:val="none" w:sz="0" w:space="0" w:color="auto"/>
            <w:left w:val="none" w:sz="0" w:space="0" w:color="auto"/>
            <w:bottom w:val="none" w:sz="0" w:space="0" w:color="auto"/>
            <w:right w:val="none" w:sz="0" w:space="0" w:color="auto"/>
          </w:divBdr>
        </w:div>
        <w:div w:id="1779905821">
          <w:marLeft w:val="0"/>
          <w:marRight w:val="0"/>
          <w:marTop w:val="0"/>
          <w:marBottom w:val="0"/>
          <w:divBdr>
            <w:top w:val="none" w:sz="0" w:space="0" w:color="auto"/>
            <w:left w:val="none" w:sz="0" w:space="0" w:color="auto"/>
            <w:bottom w:val="none" w:sz="0" w:space="0" w:color="auto"/>
            <w:right w:val="none" w:sz="0" w:space="0" w:color="auto"/>
          </w:divBdr>
        </w:div>
        <w:div w:id="1016006821">
          <w:marLeft w:val="0"/>
          <w:marRight w:val="0"/>
          <w:marTop w:val="0"/>
          <w:marBottom w:val="0"/>
          <w:divBdr>
            <w:top w:val="none" w:sz="0" w:space="0" w:color="auto"/>
            <w:left w:val="none" w:sz="0" w:space="0" w:color="auto"/>
            <w:bottom w:val="none" w:sz="0" w:space="0" w:color="auto"/>
            <w:right w:val="none" w:sz="0" w:space="0" w:color="auto"/>
          </w:divBdr>
        </w:div>
        <w:div w:id="883559210">
          <w:marLeft w:val="0"/>
          <w:marRight w:val="0"/>
          <w:marTop w:val="0"/>
          <w:marBottom w:val="0"/>
          <w:divBdr>
            <w:top w:val="none" w:sz="0" w:space="0" w:color="auto"/>
            <w:left w:val="none" w:sz="0" w:space="0" w:color="auto"/>
            <w:bottom w:val="none" w:sz="0" w:space="0" w:color="auto"/>
            <w:right w:val="none" w:sz="0" w:space="0" w:color="auto"/>
          </w:divBdr>
        </w:div>
        <w:div w:id="1448044487">
          <w:marLeft w:val="0"/>
          <w:marRight w:val="0"/>
          <w:marTop w:val="0"/>
          <w:marBottom w:val="0"/>
          <w:divBdr>
            <w:top w:val="none" w:sz="0" w:space="0" w:color="auto"/>
            <w:left w:val="none" w:sz="0" w:space="0" w:color="auto"/>
            <w:bottom w:val="none" w:sz="0" w:space="0" w:color="auto"/>
            <w:right w:val="none" w:sz="0" w:space="0" w:color="auto"/>
          </w:divBdr>
        </w:div>
      </w:divsChild>
    </w:div>
    <w:div w:id="213478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conradie@uwc.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F2821-5FC2-4877-87B1-C1AB97DD3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Pages>
  <Words>5187</Words>
  <Characters>29569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University of the Western Cape</Company>
  <LinksUpToDate>false</LinksUpToDate>
  <CharactersWithSpaces>34687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5</cp:revision>
  <dcterms:created xsi:type="dcterms:W3CDTF">2020-02-16T05:35:00Z</dcterms:created>
  <dcterms:modified xsi:type="dcterms:W3CDTF">2020-02-20T10:25:00Z</dcterms:modified>
</cp:coreProperties>
</file>